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BA" w:rsidRDefault="005208BA" w:rsidP="005208BA">
      <w:pPr>
        <w:pStyle w:val="a3"/>
        <w:jc w:val="center"/>
      </w:pPr>
      <w:r>
        <w:rPr>
          <w:rStyle w:val="a4"/>
        </w:rPr>
        <w:t xml:space="preserve">Общая характеристика </w:t>
      </w:r>
    </w:p>
    <w:p w:rsidR="005208BA" w:rsidRDefault="005208BA" w:rsidP="005208BA">
      <w:pPr>
        <w:pStyle w:val="a3"/>
        <w:jc w:val="center"/>
      </w:pPr>
      <w:r>
        <w:rPr>
          <w:rStyle w:val="a4"/>
        </w:rPr>
        <w:t>МО «</w:t>
      </w:r>
      <w:proofErr w:type="spellStart"/>
      <w:r>
        <w:rPr>
          <w:rStyle w:val="a4"/>
        </w:rPr>
        <w:t>Сазановский</w:t>
      </w:r>
      <w:proofErr w:type="spellEnd"/>
      <w:r>
        <w:rPr>
          <w:rStyle w:val="a4"/>
        </w:rPr>
        <w:t xml:space="preserve"> сельсовет» </w:t>
      </w:r>
      <w:proofErr w:type="spellStart"/>
      <w:r>
        <w:rPr>
          <w:rStyle w:val="a4"/>
        </w:rPr>
        <w:t>Пристенского</w:t>
      </w:r>
      <w:proofErr w:type="spellEnd"/>
      <w:r>
        <w:rPr>
          <w:rStyle w:val="a4"/>
        </w:rPr>
        <w:t xml:space="preserve"> района Курской области.</w:t>
      </w:r>
    </w:p>
    <w:p w:rsidR="005208BA" w:rsidRDefault="005208BA" w:rsidP="005208BA">
      <w:pPr>
        <w:pStyle w:val="a3"/>
      </w:pPr>
      <w:r>
        <w:t>Муниципальное образование «</w:t>
      </w:r>
      <w:proofErr w:type="spellStart"/>
      <w:r>
        <w:t>Сазановский</w:t>
      </w:r>
      <w:proofErr w:type="spellEnd"/>
      <w:r>
        <w:t xml:space="preserve"> сельсовет»  образовано в 1956 году. Относится к южному агроклиматическому району Курской области с умеренно-континентальным климатом. Среднегодовая температура воздуха составляет +5,6°C, среднемесячная температура июля +19,5°C, а января -8,5°C. Абсолютный максимум температуры +40°C, минимум -37°C.</w:t>
      </w:r>
    </w:p>
    <w:p w:rsidR="005208BA" w:rsidRDefault="005208BA" w:rsidP="005208BA">
      <w:pPr>
        <w:pStyle w:val="a3"/>
      </w:pPr>
      <w:r>
        <w:t xml:space="preserve">                Граничит на западе с </w:t>
      </w:r>
      <w:proofErr w:type="spellStart"/>
      <w:r>
        <w:t>Солнцевским</w:t>
      </w:r>
      <w:proofErr w:type="spellEnd"/>
      <w:r>
        <w:t xml:space="preserve"> районом, на севере-с </w:t>
      </w:r>
      <w:proofErr w:type="spellStart"/>
      <w:r>
        <w:t>Солнцевским</w:t>
      </w:r>
      <w:proofErr w:type="spellEnd"/>
      <w:r>
        <w:t xml:space="preserve"> районом, на востоке - с </w:t>
      </w:r>
      <w:proofErr w:type="spellStart"/>
      <w:r>
        <w:t>Мантуровским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Мантуровским</w:t>
      </w:r>
      <w:proofErr w:type="spellEnd"/>
      <w:r>
        <w:t xml:space="preserve"> районами Курской области. На юге-с </w:t>
      </w:r>
      <w:proofErr w:type="spellStart"/>
      <w:r>
        <w:t>Черновецким</w:t>
      </w:r>
      <w:proofErr w:type="spellEnd"/>
      <w:r>
        <w:t xml:space="preserve"> сельсоветом. Протяженность муниципального образования  с севера на юг составляет 15 км, с запада на восток -17 км. Площадь мо -95,90 кв. м, что составляет  10%  территории района. Рельеф местности представляет собой холмистую равнину, прорезанную реками и оврагами. Общая протяженность рек по муниципальному образованию составляет 74 км. Все реки относятся к  р. Сейм. В частности р. Сейм имеет протяженность по территории муниципального образования 22 км., реки </w:t>
      </w:r>
      <w:proofErr w:type="spellStart"/>
      <w:r>
        <w:t>В-Плоское</w:t>
      </w:r>
      <w:proofErr w:type="spellEnd"/>
      <w:r>
        <w:t xml:space="preserve">  -20 км., </w:t>
      </w:r>
      <w:proofErr w:type="spellStart"/>
      <w:r>
        <w:t>р</w:t>
      </w:r>
      <w:proofErr w:type="gramStart"/>
      <w:r>
        <w:t>.Ч</w:t>
      </w:r>
      <w:proofErr w:type="gramEnd"/>
      <w:r>
        <w:t>ерновец</w:t>
      </w:r>
      <w:proofErr w:type="spellEnd"/>
      <w:r>
        <w:t xml:space="preserve"> -17 км., р.Донецкая </w:t>
      </w:r>
      <w:proofErr w:type="spellStart"/>
      <w:r>
        <w:t>Семица</w:t>
      </w:r>
      <w:proofErr w:type="spellEnd"/>
      <w:r>
        <w:t xml:space="preserve"> – 15 км Гидрологические условия для строительного освоения на большей части территории муниципального образования благоприятные, и особенно на повышенной, водораздельной площади, где подземные воды дренированы оврагами до глубины 25-30 м. Наиболее высокие уровни отмечены на поймах рек и по днищам оврагов с водотоками, где они фиксируются на глубинах 0-5 м.</w:t>
      </w:r>
    </w:p>
    <w:p w:rsidR="005208BA" w:rsidRDefault="005208BA" w:rsidP="005208BA">
      <w:pPr>
        <w:pStyle w:val="a3"/>
      </w:pPr>
      <w:r>
        <w:t>Лесистость территории составляет 1,3%. Почвенный покров района довольно разнообразен. Основными типами почв района являются черноземы  74% и серые лесные почвы – 24%, почвы других типов составляют 2%. По механическому составу почвы тяжелосуглинистые – 91,9%, среднесуглинистые – 6,4%, легкосуглинистые – 0,9%, глинистые – 0,1%, супесчаные – 0,4%, песчаные – 0,3%. Земли сельскохозяйственного назначения занимают 80,5 % территории муниципального образования –81,5 кв</w:t>
      </w:r>
      <w:proofErr w:type="gramStart"/>
      <w:r>
        <w:t>.м</w:t>
      </w:r>
      <w:proofErr w:type="gramEnd"/>
      <w:r>
        <w:t>  га, из них  га – 8,0 кв.м.пашня).</w:t>
      </w:r>
    </w:p>
    <w:p w:rsidR="005208BA" w:rsidRDefault="005208BA" w:rsidP="005208BA">
      <w:pPr>
        <w:pStyle w:val="a3"/>
      </w:pPr>
      <w:r>
        <w:t xml:space="preserve">В состав муниципального образования  входят 8 населенных пунктов . Административным центром является </w:t>
      </w:r>
      <w:proofErr w:type="spellStart"/>
      <w:r>
        <w:t>с</w:t>
      </w:r>
      <w:proofErr w:type="gramStart"/>
      <w:r>
        <w:t>.С</w:t>
      </w:r>
      <w:proofErr w:type="gramEnd"/>
      <w:r>
        <w:t>азановка</w:t>
      </w:r>
      <w:proofErr w:type="spellEnd"/>
      <w:r>
        <w:t>. Население на 1 января 2010 года составляет 1254 чел</w:t>
      </w:r>
      <w:proofErr w:type="gramStart"/>
      <w:r>
        <w:t xml:space="preserve">.. </w:t>
      </w:r>
      <w:proofErr w:type="gramEnd"/>
      <w:r>
        <w:t>Плотность населения – 13 чел./кв.км.</w:t>
      </w:r>
    </w:p>
    <w:p w:rsidR="005208BA" w:rsidRDefault="005208BA" w:rsidP="005208BA">
      <w:pPr>
        <w:pStyle w:val="a3"/>
      </w:pPr>
      <w:r>
        <w:rPr>
          <w:rStyle w:val="a4"/>
        </w:rPr>
        <w:t> </w:t>
      </w:r>
    </w:p>
    <w:p w:rsidR="005208BA" w:rsidRDefault="005208BA" w:rsidP="005208BA">
      <w:pPr>
        <w:pStyle w:val="a3"/>
        <w:jc w:val="center"/>
      </w:pPr>
      <w:r>
        <w:rPr>
          <w:rStyle w:val="a4"/>
        </w:rPr>
        <w:t xml:space="preserve">1.2.    Состояние топливно-энергетического комплекса МО </w:t>
      </w:r>
    </w:p>
    <w:p w:rsidR="005208BA" w:rsidRDefault="005208BA" w:rsidP="005208BA">
      <w:pPr>
        <w:pStyle w:val="a3"/>
      </w:pPr>
      <w:r>
        <w:rPr>
          <w:rStyle w:val="a4"/>
        </w:rPr>
        <w:t> </w:t>
      </w:r>
    </w:p>
    <w:p w:rsidR="005208BA" w:rsidRDefault="005208BA" w:rsidP="005208BA">
      <w:pPr>
        <w:pStyle w:val="a3"/>
      </w:pPr>
      <w:r>
        <w:t>Электроэнергетика является основой функционирования экономики и жизнеобеспечения, поэтому стратегической задачей предприятий электроэнергетики является бесперебойное и надежное обеспечение хозяйствующих субъектов, объектов социальной сферы и населения муниципального образования электроэнергией.     На территории муниципального образования расположена одна</w:t>
      </w:r>
      <w:r>
        <w:rPr>
          <w:rStyle w:val="a4"/>
        </w:rPr>
        <w:t xml:space="preserve"> </w:t>
      </w:r>
      <w:r>
        <w:t>подстанция 35/10 кВ в х</w:t>
      </w:r>
      <w:proofErr w:type="gramStart"/>
      <w:r>
        <w:t>.Д</w:t>
      </w:r>
      <w:proofErr w:type="gramEnd"/>
      <w:r>
        <w:t xml:space="preserve">убки.  Двадцать две подстанций 10/4 кВ. Практически все подстанции района имеют износ оборудования 40% и требуют модернизации. Общая протяженность линий электропередач по МО, составляет 122,87  км, 5 из которых, линии-35кВ, 42,57 км – 10 кВ, 45,3 км – по улицам. Электроснабжение потребителей промышленного и сельскохозяйственного </w:t>
      </w:r>
      <w:r>
        <w:lastRenderedPageBreak/>
        <w:t xml:space="preserve">комплексов </w:t>
      </w:r>
      <w:proofErr w:type="spellStart"/>
      <w:r>
        <w:t>Обоянского</w:t>
      </w:r>
      <w:proofErr w:type="spellEnd"/>
      <w:r>
        <w:t xml:space="preserve"> района на перспективу, так же как и сейчас, будет обеспечиваться от существующих сетей и подстанций ОАО </w:t>
      </w:r>
      <w:proofErr w:type="spellStart"/>
      <w:r>
        <w:t>Курскэнерго</w:t>
      </w:r>
      <w:proofErr w:type="gramStart"/>
      <w:r>
        <w:t>.о</w:t>
      </w:r>
      <w:proofErr w:type="gramEnd"/>
      <w:r>
        <w:t>став</w:t>
      </w:r>
      <w:proofErr w:type="spellEnd"/>
    </w:p>
    <w:p w:rsidR="005208BA" w:rsidRDefault="005208BA" w:rsidP="005208BA">
      <w:pPr>
        <w:pStyle w:val="a3"/>
      </w:pPr>
      <w:r>
        <w:t>По территории муниципального образования проходит межпоселковый газопровод «</w:t>
      </w:r>
      <w:proofErr w:type="spellStart"/>
      <w:r>
        <w:t>Прилепы-Колбасовка-Сазановка</w:t>
      </w:r>
      <w:proofErr w:type="spellEnd"/>
      <w:r>
        <w:t xml:space="preserve">».В </w:t>
      </w:r>
      <w:proofErr w:type="spellStart"/>
      <w:r>
        <w:t>с</w:t>
      </w:r>
      <w:proofErr w:type="gramStart"/>
      <w:r>
        <w:t>.С</w:t>
      </w:r>
      <w:proofErr w:type="gramEnd"/>
      <w:r>
        <w:t>азановка</w:t>
      </w:r>
      <w:proofErr w:type="spellEnd"/>
      <w:r>
        <w:t xml:space="preserve"> имеются 3 ГРПШ, с.Ильинка – 2 ГРПШ, х.Дубки – 1 ГРПШ. Протяженность газораспределительных сетей составляет -32496,5 м. Общий уровень газификации сельских поселений входящих в состав муниципального района составляет- 70%.</w:t>
      </w:r>
    </w:p>
    <w:p w:rsidR="005208BA" w:rsidRDefault="005208BA" w:rsidP="005208BA">
      <w:pPr>
        <w:pStyle w:val="a3"/>
      </w:pPr>
      <w:r>
        <w:t xml:space="preserve"> Более газифицированы </w:t>
      </w:r>
      <w:proofErr w:type="spellStart"/>
      <w:r>
        <w:t>с</w:t>
      </w:r>
      <w:proofErr w:type="gramStart"/>
      <w:r>
        <w:t>.С</w:t>
      </w:r>
      <w:proofErr w:type="gramEnd"/>
      <w:r>
        <w:t>азановка</w:t>
      </w:r>
      <w:proofErr w:type="spellEnd"/>
      <w:r>
        <w:t>, с.Ильина, х.Дубки. В целом, обеспеченность населённых пунктов  муниципального образования природным газом, составляет порядка 70%.</w:t>
      </w:r>
    </w:p>
    <w:p w:rsidR="005208BA" w:rsidRDefault="005208BA" w:rsidP="005208BA">
      <w:pPr>
        <w:pStyle w:val="a3"/>
      </w:pPr>
      <w:r>
        <w:t xml:space="preserve">Обеспечением потребителей природным и сжиженным газом, обслуживанием сетей и сооружений объектов газоснабжения на территории района, занимается </w:t>
      </w:r>
      <w:proofErr w:type="spellStart"/>
      <w:r>
        <w:t>Обоянский</w:t>
      </w:r>
      <w:proofErr w:type="spellEnd"/>
      <w:r>
        <w:t xml:space="preserve"> филиал ОАО «</w:t>
      </w:r>
      <w:proofErr w:type="spellStart"/>
      <w:r>
        <w:t>Курскгаз</w:t>
      </w:r>
      <w:proofErr w:type="spellEnd"/>
      <w:r>
        <w:t>».</w:t>
      </w:r>
    </w:p>
    <w:p w:rsidR="005208BA" w:rsidRDefault="005208BA" w:rsidP="005208BA">
      <w:pPr>
        <w:pStyle w:val="a3"/>
      </w:pPr>
      <w:r>
        <w:t> </w:t>
      </w:r>
    </w:p>
    <w:p w:rsidR="005208BA" w:rsidRDefault="005208BA" w:rsidP="005208BA">
      <w:pPr>
        <w:pStyle w:val="a3"/>
        <w:jc w:val="center"/>
      </w:pPr>
      <w:r>
        <w:rPr>
          <w:rStyle w:val="a4"/>
        </w:rPr>
        <w:t>3.1. Бюджетные учреждения и иные организации муниципального образования «</w:t>
      </w:r>
      <w:proofErr w:type="spellStart"/>
      <w:r>
        <w:rPr>
          <w:rStyle w:val="a4"/>
        </w:rPr>
        <w:t>Сазановский</w:t>
      </w:r>
      <w:proofErr w:type="spellEnd"/>
      <w:r>
        <w:rPr>
          <w:rStyle w:val="a4"/>
        </w:rPr>
        <w:t xml:space="preserve"> сельсовет»</w:t>
      </w:r>
    </w:p>
    <w:p w:rsidR="005208BA" w:rsidRDefault="005208BA" w:rsidP="005208BA">
      <w:pPr>
        <w:pStyle w:val="a3"/>
        <w:jc w:val="center"/>
      </w:pPr>
      <w:r>
        <w:t> </w:t>
      </w:r>
    </w:p>
    <w:p w:rsidR="005208BA" w:rsidRDefault="005208BA" w:rsidP="005208BA">
      <w:pPr>
        <w:pStyle w:val="a3"/>
      </w:pPr>
      <w:r>
        <w:t xml:space="preserve">На территории  МО  расположено 5 организации и бюджетных учреждений, расходующих порядка </w:t>
      </w:r>
      <w:proofErr w:type="spellStart"/>
      <w:r>
        <w:t>____энергетических</w:t>
      </w:r>
      <w:proofErr w:type="spellEnd"/>
      <w:r>
        <w:rPr>
          <w:rStyle w:val="a4"/>
        </w:rPr>
        <w:t xml:space="preserve"> </w:t>
      </w:r>
      <w:r>
        <w:t xml:space="preserve">ресурсов (электроэнергии, тепла, воды и природного газа), потребляемых в МО. В 2009 г. общее годовое потребление бюджетными учреждениями электроэнергии составило 0,44 тыс. </w:t>
      </w:r>
      <w:proofErr w:type="spellStart"/>
      <w:r>
        <w:t>кВт×ч</w:t>
      </w:r>
      <w:proofErr w:type="spellEnd"/>
      <w:r>
        <w:t>, На оплату энергетических ресурсов было направлено более 15,7 тыс. руб. Сохраняется низкая оснащенность бюджетных учреждений и иных организаций с государственным и муниципальным участием, расположенных на территории МО  приборами учета энергетических ресурсов.</w:t>
      </w:r>
    </w:p>
    <w:p w:rsidR="005208BA" w:rsidRDefault="005208BA" w:rsidP="005208BA">
      <w:pPr>
        <w:pStyle w:val="a3"/>
      </w:pPr>
      <w:r>
        <w:t xml:space="preserve"> В соответствии с требованиями Закона № 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15% от </w:t>
      </w:r>
      <w:proofErr w:type="gramStart"/>
      <w:r>
        <w:t>объема</w:t>
      </w:r>
      <w:proofErr w:type="gramEnd"/>
      <w:r>
        <w:t xml:space="preserve"> фактически потребленного ими в 2009 г. каждого из указанных ресурсов с ежегодным снижением такого объема не менее чем на 3%.</w:t>
      </w:r>
    </w:p>
    <w:p w:rsidR="005208BA" w:rsidRDefault="005208BA" w:rsidP="005208BA">
      <w:pPr>
        <w:pStyle w:val="a3"/>
      </w:pPr>
      <w:r>
        <w:t>Поэтому одним из приоритетных направлений в области энергосбережения и повышения энергетической эффективности в МО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5208BA" w:rsidRDefault="005208BA" w:rsidP="005208BA">
      <w:pPr>
        <w:pStyle w:val="a3"/>
      </w:pPr>
      <w:r>
        <w:t> </w:t>
      </w:r>
    </w:p>
    <w:p w:rsidR="005208BA" w:rsidRDefault="005208BA" w:rsidP="005208BA">
      <w:pPr>
        <w:pStyle w:val="a3"/>
        <w:jc w:val="center"/>
      </w:pPr>
      <w:r>
        <w:rPr>
          <w:rStyle w:val="a4"/>
        </w:rPr>
        <w:t xml:space="preserve">3.2. Жилищный фонд     </w:t>
      </w:r>
    </w:p>
    <w:p w:rsidR="005208BA" w:rsidRDefault="005208BA" w:rsidP="005208BA">
      <w:pPr>
        <w:pStyle w:val="a3"/>
      </w:pPr>
      <w:r>
        <w:t> </w:t>
      </w:r>
    </w:p>
    <w:p w:rsidR="005208BA" w:rsidRDefault="005208BA" w:rsidP="005208BA">
      <w:pPr>
        <w:pStyle w:val="a3"/>
      </w:pPr>
      <w:r>
        <w:t> По состоянию на 01.01.2010г., на территории  МО «</w:t>
      </w:r>
      <w:proofErr w:type="spellStart"/>
      <w:r>
        <w:t>Сазановский</w:t>
      </w:r>
      <w:proofErr w:type="spellEnd"/>
      <w:r>
        <w:t xml:space="preserve"> сельсовет» расположено 461 жилых домов, 24 из которых, являются многоквартирными. Общая площадь </w:t>
      </w:r>
      <w:r>
        <w:lastRenderedPageBreak/>
        <w:t xml:space="preserve">жилищного фонда, составляет 2,8 тыс. кв. м. В 2009 году, в жилищном секторе потребление электроэнергии составило  0,4 млн. </w:t>
      </w:r>
      <w:proofErr w:type="spellStart"/>
      <w:r>
        <w:t>кВт×</w:t>
      </w:r>
      <w:proofErr w:type="gramStart"/>
      <w:r>
        <w:t>ч</w:t>
      </w:r>
      <w:proofErr w:type="spellEnd"/>
      <w:proofErr w:type="gramEnd"/>
      <w:r>
        <w:t>.    Суммарные годовые затраты на оплату энергоресурсов повышаются с каждым годом, как за счет увеличения их потребления, так и за счет роста тарифов.</w:t>
      </w:r>
    </w:p>
    <w:p w:rsidR="005208BA" w:rsidRDefault="005208BA" w:rsidP="005208BA">
      <w:pPr>
        <w:pStyle w:val="a3"/>
      </w:pPr>
      <w:r>
        <w:t xml:space="preserve"> В 2009 г. 68 семьям (24% от общего числа семей) было предоставлено субсидий на оплату жилого помещения и коммунальных услуг в размере 62 </w:t>
      </w:r>
      <w:proofErr w:type="spellStart"/>
      <w:proofErr w:type="gramStart"/>
      <w:r>
        <w:t>тыс</w:t>
      </w:r>
      <w:proofErr w:type="spellEnd"/>
      <w:proofErr w:type="gramEnd"/>
      <w:r>
        <w:t xml:space="preserve"> руб.</w:t>
      </w:r>
      <w:r>
        <w:rPr>
          <w:rStyle w:val="a4"/>
        </w:rPr>
        <w:t xml:space="preserve"> </w:t>
      </w:r>
      <w:r>
        <w:t>В жилых и многоквартирных домах сохраняется низкая оснащенность приборами учета энергетических ресурсов.</w:t>
      </w:r>
    </w:p>
    <w:p w:rsidR="005208BA" w:rsidRDefault="005208BA" w:rsidP="005208BA">
      <w:pPr>
        <w:pStyle w:val="a3"/>
        <w:jc w:val="center"/>
      </w:pPr>
      <w:r>
        <w:t> </w:t>
      </w:r>
    </w:p>
    <w:p w:rsidR="005208BA" w:rsidRDefault="005208BA" w:rsidP="005208BA">
      <w:pPr>
        <w:pStyle w:val="a3"/>
      </w:pPr>
      <w:r>
        <w:t> </w:t>
      </w:r>
    </w:p>
    <w:p w:rsidR="005208BA" w:rsidRDefault="005208BA" w:rsidP="005208BA">
      <w:pPr>
        <w:pStyle w:val="a3"/>
        <w:jc w:val="center"/>
      </w:pPr>
      <w:r>
        <w:rPr>
          <w:rStyle w:val="a4"/>
        </w:rPr>
        <w:t xml:space="preserve">3.5. Строительство </w:t>
      </w:r>
    </w:p>
    <w:p w:rsidR="005208BA" w:rsidRDefault="005208BA" w:rsidP="005208BA">
      <w:pPr>
        <w:pStyle w:val="a3"/>
      </w:pPr>
      <w:r>
        <w:t> </w:t>
      </w:r>
    </w:p>
    <w:p w:rsidR="005208BA" w:rsidRDefault="005208BA" w:rsidP="005208BA">
      <w:pPr>
        <w:pStyle w:val="a3"/>
      </w:pPr>
      <w:r>
        <w:t>                Строительный комплекс муниципального образования представляет ООО «</w:t>
      </w:r>
      <w:proofErr w:type="spellStart"/>
      <w:r>
        <w:t>УниверсалСтройСервис</w:t>
      </w:r>
      <w:proofErr w:type="spellEnd"/>
      <w:r>
        <w:t>»</w:t>
      </w:r>
    </w:p>
    <w:p w:rsidR="005208BA" w:rsidRDefault="005208BA" w:rsidP="005208BA">
      <w:pPr>
        <w:pStyle w:val="a3"/>
      </w:pPr>
      <w:r>
        <w:t>      В 2009 году проложено 29398,5 км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азовых сетей. Газифицировано 70 домов.</w:t>
      </w:r>
    </w:p>
    <w:p w:rsidR="005208BA" w:rsidRDefault="005208BA" w:rsidP="005208BA">
      <w:pPr>
        <w:pStyle w:val="a3"/>
        <w:jc w:val="center"/>
      </w:pPr>
      <w:r>
        <w:t> </w:t>
      </w:r>
    </w:p>
    <w:p w:rsidR="005208BA" w:rsidRDefault="005208BA" w:rsidP="005208BA">
      <w:pPr>
        <w:pStyle w:val="a3"/>
        <w:jc w:val="center"/>
      </w:pPr>
      <w:r>
        <w:rPr>
          <w:rStyle w:val="a4"/>
        </w:rPr>
        <w:t xml:space="preserve">Транспорт и связь. </w:t>
      </w:r>
    </w:p>
    <w:p w:rsidR="005208BA" w:rsidRDefault="005208BA" w:rsidP="005208BA">
      <w:pPr>
        <w:pStyle w:val="a3"/>
      </w:pPr>
      <w:r>
        <w:t> </w:t>
      </w:r>
    </w:p>
    <w:p w:rsidR="005208BA" w:rsidRDefault="005208BA" w:rsidP="005208BA">
      <w:pPr>
        <w:pStyle w:val="a3"/>
      </w:pPr>
      <w:r>
        <w:t>Транспортно-географическое положение района в целом можно оценить как выгодное. Основу транспортной сети муниципального образования составляют автомобильные дороги, формирующие внутренние связи между населенными пунктами, а также связывающие с соседними районами и областным центром. Протяженность автомобильных дорог общего пользования с твердым покрытием составляет 12 км, грунтовых 32 км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сфальтовым покрытием 11 км. Плотность автодорог общего пользования в муниципальном образовании в целом соответствует </w:t>
      </w:r>
      <w:proofErr w:type="spellStart"/>
      <w:r>
        <w:t>среднеобластной</w:t>
      </w:r>
      <w:proofErr w:type="spellEnd"/>
      <w:proofErr w:type="gramStart"/>
      <w:r>
        <w:t xml:space="preserve"> .</w:t>
      </w:r>
      <w:proofErr w:type="gramEnd"/>
    </w:p>
    <w:p w:rsidR="005208BA" w:rsidRDefault="005208BA" w:rsidP="005208BA">
      <w:pPr>
        <w:pStyle w:val="a3"/>
      </w:pPr>
      <w:r>
        <w:t>В муниципальном образовании  пассажирские перевозки населения,  не осуществляются</w:t>
      </w:r>
    </w:p>
    <w:p w:rsidR="005208BA" w:rsidRDefault="005208BA" w:rsidP="005208BA">
      <w:pPr>
        <w:pStyle w:val="a3"/>
      </w:pPr>
      <w:r>
        <w:t xml:space="preserve">Кроме телефонной связи общего пользования на территории муниципального образования предоставляются услуги операторами сотовой связи. Обеспеченность телефонными аппаратами общего пользования на 100 семей постоянного населения составляет 16,2 штук. </w:t>
      </w:r>
      <w:proofErr w:type="gramStart"/>
      <w:r>
        <w:t>Развитие рынка услуг телефонной связи общего пользования и сотовой телефонии, особенно в сельской местности, обновление технической базы телефонной связи с переходом на цифровые АТС и оптические кабели, за последние несколько лет позволили не только в значительной степени повысить качество предоставляемых в этой сфере услуг, но и выйти на новый многофункциональный уровень.</w:t>
      </w:r>
      <w:proofErr w:type="gramEnd"/>
    </w:p>
    <w:p w:rsidR="005208BA" w:rsidRDefault="005208BA" w:rsidP="005208BA">
      <w:pPr>
        <w:pStyle w:val="a3"/>
      </w:pPr>
      <w:r>
        <w:t> </w:t>
      </w:r>
    </w:p>
    <w:p w:rsidR="005208BA" w:rsidRDefault="005208BA" w:rsidP="005208BA">
      <w:pPr>
        <w:pStyle w:val="a3"/>
        <w:jc w:val="center"/>
      </w:pPr>
      <w:r>
        <w:rPr>
          <w:rStyle w:val="a4"/>
        </w:rPr>
        <w:t xml:space="preserve">Сельское хозяйство </w:t>
      </w:r>
    </w:p>
    <w:p w:rsidR="005208BA" w:rsidRDefault="005208BA" w:rsidP="005208BA">
      <w:pPr>
        <w:pStyle w:val="a3"/>
        <w:jc w:val="center"/>
      </w:pPr>
      <w:r>
        <w:lastRenderedPageBreak/>
        <w:t> </w:t>
      </w:r>
    </w:p>
    <w:p w:rsidR="005208BA" w:rsidRDefault="005208BA" w:rsidP="005208BA">
      <w:pPr>
        <w:pStyle w:val="a3"/>
      </w:pPr>
      <w:r>
        <w:t>Муниципальное образование «</w:t>
      </w:r>
      <w:proofErr w:type="spellStart"/>
      <w:r>
        <w:t>Сазановский</w:t>
      </w:r>
      <w:proofErr w:type="spellEnd"/>
      <w:r>
        <w:t xml:space="preserve"> сельсовет» на протяжении долгого периода сохраняет аграрно-промышленную специализацию. В основе хозяйства лежит  сельскохозяйственное предприятий и  предприятие по переработке сельскохозяйственной продукции. Хорошие природные условия, выгодное расположение муниципального образования относительно основных транспортных путей Курской области и современная ситуация на рынке создают все предпосылки для дальнейшего развития сельского хозяйства района. Смена форм собственности способствуют постепенной интенсификации аграрного производства, постепенно формируются вертикально и горизонтально интегрированные структуры, что также благоприятно сказывается на развитии отрасли.</w:t>
      </w:r>
    </w:p>
    <w:p w:rsidR="005208BA" w:rsidRDefault="005208BA" w:rsidP="005208BA">
      <w:pPr>
        <w:pStyle w:val="a3"/>
      </w:pPr>
      <w:r>
        <w:t>По механическому составу почвы распределяются следующим образом: тяжелосуглинистые – 91,9%, среднесуглинистые – 6,4%, легкосуглинистые – 0,9%, глинистые – 01,%, супесчаные – 0,4%, песчаные – 0,3%.</w:t>
      </w:r>
    </w:p>
    <w:p w:rsidR="005208BA" w:rsidRDefault="005208BA" w:rsidP="005208BA">
      <w:pPr>
        <w:pStyle w:val="a3"/>
      </w:pPr>
      <w:r>
        <w:t xml:space="preserve"> 80,5% территории района занимают земли </w:t>
      </w:r>
      <w:proofErr w:type="spellStart"/>
      <w:r>
        <w:t>сельхозназначения</w:t>
      </w:r>
      <w:proofErr w:type="spellEnd"/>
      <w:r>
        <w:t xml:space="preserve"> –. 81,5 кв</w:t>
      </w:r>
      <w:proofErr w:type="gramStart"/>
      <w:r>
        <w:t>.м</w:t>
      </w:r>
      <w:proofErr w:type="gramEnd"/>
      <w:r>
        <w:t>  га, из них  га – 8,0 кв.м.пашня</w:t>
      </w:r>
    </w:p>
    <w:p w:rsidR="005208BA" w:rsidRDefault="005208BA" w:rsidP="005208BA">
      <w:pPr>
        <w:pStyle w:val="a3"/>
      </w:pPr>
      <w:proofErr w:type="gramStart"/>
      <w:r>
        <w:t>Общая  структура посевных площадей практически точно соответствует средней по области: на зерновые приходится около 73% площадей, на технические – 7%, 12% заняты кормовыми культурами, остальное – картофель и овощи.</w:t>
      </w:r>
      <w:proofErr w:type="gramEnd"/>
    </w:p>
    <w:p w:rsidR="005208BA" w:rsidRDefault="005208BA" w:rsidP="005208BA">
      <w:pPr>
        <w:pStyle w:val="a3"/>
      </w:pPr>
      <w:r>
        <w:t xml:space="preserve">Всего в муниципальном образовании зарегистрировано 2 сельскохозяйственных предприятий Перечень сельскохозяйственных предприятий представлен </w:t>
      </w:r>
      <w:proofErr w:type="gramStart"/>
      <w:r>
        <w:t>в</w:t>
      </w:r>
      <w:proofErr w:type="gramEnd"/>
      <w:r>
        <w:t xml:space="preserve"> следующими хозяйствующими субъектами: ООО «Золотой колос», ООО «</w:t>
      </w:r>
      <w:proofErr w:type="spellStart"/>
      <w:r>
        <w:t>Мерцана</w:t>
      </w:r>
      <w:proofErr w:type="spellEnd"/>
      <w:r>
        <w:t>».</w:t>
      </w:r>
    </w:p>
    <w:p w:rsidR="005208BA" w:rsidRDefault="005208BA" w:rsidP="005208BA">
      <w:pPr>
        <w:pStyle w:val="a3"/>
        <w:jc w:val="center"/>
      </w:pPr>
      <w:r>
        <w:t> </w:t>
      </w:r>
    </w:p>
    <w:p w:rsidR="005208BA" w:rsidRDefault="005208BA" w:rsidP="005208BA">
      <w:pPr>
        <w:pStyle w:val="a3"/>
        <w:jc w:val="center"/>
      </w:pPr>
      <w:r>
        <w:t> </w:t>
      </w:r>
    </w:p>
    <w:p w:rsidR="005208BA" w:rsidRDefault="005208BA" w:rsidP="005208BA">
      <w:pPr>
        <w:pStyle w:val="a3"/>
        <w:jc w:val="center"/>
      </w:pPr>
      <w:r>
        <w:rPr>
          <w:rStyle w:val="a4"/>
        </w:rPr>
        <w:t xml:space="preserve">Прочие потребители энергоресурсов.  </w:t>
      </w:r>
    </w:p>
    <w:p w:rsidR="005208BA" w:rsidRDefault="005208BA" w:rsidP="005208BA">
      <w:pPr>
        <w:pStyle w:val="a3"/>
        <w:jc w:val="center"/>
      </w:pPr>
      <w:r>
        <w:rPr>
          <w:rStyle w:val="a4"/>
        </w:rPr>
        <w:t> </w:t>
      </w:r>
    </w:p>
    <w:p w:rsidR="005208BA" w:rsidRDefault="005208BA" w:rsidP="005208BA">
      <w:pPr>
        <w:pStyle w:val="a3"/>
      </w:pPr>
      <w:r>
        <w:t>К прочей сфере  муниципального образования относятся, различные торговые точки, павильоны, магазины, а также иные объекты общественного питания и торговли.</w:t>
      </w:r>
    </w:p>
    <w:p w:rsidR="005208BA" w:rsidRDefault="005208BA" w:rsidP="005208BA">
      <w:pPr>
        <w:pStyle w:val="a3"/>
        <w:jc w:val="center"/>
      </w:pPr>
      <w:r>
        <w:rPr>
          <w:rStyle w:val="a4"/>
        </w:rPr>
        <w:t> </w:t>
      </w:r>
    </w:p>
    <w:p w:rsidR="005208BA" w:rsidRDefault="005208BA" w:rsidP="005208BA">
      <w:pPr>
        <w:pStyle w:val="a3"/>
        <w:jc w:val="center"/>
      </w:pPr>
      <w:r>
        <w:rPr>
          <w:rStyle w:val="a4"/>
        </w:rPr>
        <w:t> </w:t>
      </w:r>
    </w:p>
    <w:p w:rsidR="00BA26A7" w:rsidRDefault="00BA26A7"/>
    <w:sectPr w:rsidR="00BA26A7" w:rsidSect="00BA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8BA"/>
    <w:rsid w:val="005208BA"/>
    <w:rsid w:val="00BA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8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7675</Characters>
  <Application>Microsoft Office Word</Application>
  <DocSecurity>0</DocSecurity>
  <Lines>63</Lines>
  <Paragraphs>18</Paragraphs>
  <ScaleCrop>false</ScaleCrop>
  <Company>user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2023-09-19T16:52:00Z</dcterms:created>
  <dcterms:modified xsi:type="dcterms:W3CDTF">2023-09-19T16:52:00Z</dcterms:modified>
</cp:coreProperties>
</file>