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09" w:rsidRPr="00FC0E09" w:rsidRDefault="00FC0E09" w:rsidP="00FC0E09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FC0E09" w:rsidRPr="00FC0E09" w:rsidRDefault="00FC0E09" w:rsidP="00FC0E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САЗАНОВСКОГО СЕЛЬСОВЕТА</w:t>
      </w:r>
    </w:p>
    <w:p w:rsidR="00FC0E09" w:rsidRPr="00FC0E09" w:rsidRDefault="00FC0E09" w:rsidP="00FC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FC0E09" w:rsidRPr="00FC0E09" w:rsidRDefault="00FC0E09" w:rsidP="00FC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9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</w:t>
      </w:r>
      <w:r w:rsidR="0059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                                                                          №</w:t>
      </w:r>
      <w:r w:rsidR="00232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Собрания депутатов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 «О бюджете муниципального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«Сазановский сельсовет»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202</w:t>
      </w:r>
      <w:r w:rsidR="0059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59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9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FC0E09" w:rsidRPr="00FC0E09" w:rsidRDefault="00FC0E09" w:rsidP="00FC0E09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52 и ст. 28 Федерального Закона от 6.10.2003 года №131-ФЗ «Об общих принципах организации местного самоуправления в Российской Федерации», Бюджетным кодексом Российской Федерации, и  Уставом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Собрание депутатов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Внести проект решения Собрания депутатов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</w:t>
      </w:r>
      <w:r w:rsidR="008E4BFF" w:rsidRP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2026-2027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на обсуждение граждан, проживающих на территории </w:t>
      </w:r>
      <w:proofErr w:type="spellStart"/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(Приложение №1)</w:t>
      </w:r>
    </w:p>
    <w:p w:rsidR="00FC0E09" w:rsidRPr="005956C0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проект решения Собрания депутатов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2026-2027гг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</w:t>
      </w:r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>3-х информационных стендах, расположенных:</w:t>
      </w:r>
    </w:p>
    <w:p w:rsidR="005956C0" w:rsidRPr="0006297C" w:rsidRDefault="005956C0" w:rsidP="0059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ДК,</w:t>
      </w:r>
    </w:p>
    <w:p w:rsidR="005956C0" w:rsidRPr="0006297C" w:rsidRDefault="005956C0" w:rsidP="0059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>2-й -  здание магазина с.Ильинка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56C0" w:rsidRPr="00FC0E09" w:rsidRDefault="005956C0" w:rsidP="0059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>3-й -  здание магазина с.Горка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его обсуждения гражданами, проживающими на территории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представления предложений по нему.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Обратиться к гражданам, проживающим на территории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 просьбой принять активное участие в обсуждении проекта решения Собрания депутатов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2026-2027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годов», внести предложения по совершенствованию данного проекта.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4. Утвердить прилагаемый состав комиссии по обсуждению проекта решения Собрания депутатов  </w:t>
      </w:r>
      <w:proofErr w:type="spellStart"/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2026-2027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Поручить комиссии: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5.1. Обобщить и систематизировать предложения по проекту решения Собрания депутатов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2026-2027гг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5.2. Обобщенные и систематизированные материалы предоставить Собранию депутатов 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Утвердить прилагаемые: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Порядок участия граждан в обсуждении проекта решения Собрания депутатов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2026-2027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Порядок учета предложений по проекту решения Собрания депутатов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2026-2027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Временный порядок проведения публичных слушаний по проекту решения Собрания депутатов 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2026-2027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годов».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проекту решения Собрания депутатов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2026-2027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назначить </w:t>
      </w:r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провести публичные слушания   </w:t>
      </w:r>
      <w:r w:rsidR="005956C0"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</w:t>
      </w:r>
      <w:r w:rsidR="008E4BFF"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956C0"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5956C0"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часов 00 мин по адресу : Курская область </w:t>
      </w:r>
      <w:proofErr w:type="spellStart"/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Пристенский</w:t>
      </w:r>
      <w:proofErr w:type="spellEnd"/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с.Сазановка</w:t>
      </w:r>
      <w:proofErr w:type="spellEnd"/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956C0"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</w:t>
      </w:r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</w:t>
      </w:r>
      <w:r w:rsidR="005956C0"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здание </w:t>
      </w:r>
      <w:proofErr w:type="spellStart"/>
      <w:r w:rsidR="005956C0"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="005956C0"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</w:t>
      </w:r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Направить проект решения Собрания депутатов </w:t>
      </w:r>
      <w:proofErr w:type="spellStart"/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 бюджете муниципального образования «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Сазаовский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2026-2027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для обсуждения в Контрольно- ревизионную комиссию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Предложения и замечания по предмету публичных слушаний направить Собранию депутатов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  </w:t>
      </w:r>
    </w:p>
    <w:p w:rsidR="00FC0E09" w:rsidRPr="005956C0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10.Обнародовать настоящее решение на 3-х информационных стендах, расположенных:  </w:t>
      </w:r>
    </w:p>
    <w:p w:rsidR="005956C0" w:rsidRPr="0006297C" w:rsidRDefault="005956C0" w:rsidP="0059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ДК,</w:t>
      </w:r>
    </w:p>
    <w:p w:rsidR="005956C0" w:rsidRPr="0006297C" w:rsidRDefault="005956C0" w:rsidP="0059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>2-й -  здание магазина с.Ильинка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56C0" w:rsidRPr="00FC0E09" w:rsidRDefault="005956C0" w:rsidP="0059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>3-й -  здание магазина с.Горка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E09" w:rsidRPr="00FC0E09" w:rsidRDefault="00FC0E09" w:rsidP="0059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Контроль за исполнением  настоящего решения оставляю за собой.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12 . Настоящее решение вступает в силу со дня его обнародования.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С.И. </w:t>
      </w:r>
      <w:proofErr w:type="spellStart"/>
      <w:r w:rsidR="00595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Пичиков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8E4BFF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9E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.Главы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Курской области                           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Е.А.Чернышева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FC0E09" w:rsidRPr="00FC0E09" w:rsidRDefault="00FC0E09" w:rsidP="00FC0E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к   решению Собрания депутатов</w:t>
      </w:r>
    </w:p>
    <w:p w:rsidR="00FC0E09" w:rsidRPr="00FC0E09" w:rsidRDefault="00FC0E09" w:rsidP="00FC0E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proofErr w:type="spellStart"/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C0E09" w:rsidRPr="00FC0E09" w:rsidRDefault="00FC0E09" w:rsidP="00FC0E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proofErr w:type="spellStart"/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Курской области</w:t>
      </w:r>
    </w:p>
    <w:p w:rsidR="00FC0E09" w:rsidRPr="00FC0E09" w:rsidRDefault="00FC0E09" w:rsidP="00FC0E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="008E4B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от </w:t>
      </w:r>
      <w:r w:rsidR="005956C0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8E4B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 202</w:t>
      </w:r>
      <w:r w:rsidR="008E4BF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2327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САЗАНОВСКОГО СЕЛЬСОВЕТА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РЕШЕНИЯ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0E0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</w:t>
      </w:r>
      <w:r w:rsidR="008E4BFF">
        <w:rPr>
          <w:rFonts w:ascii="Times New Roman" w:eastAsia="Times New Roman" w:hAnsi="Times New Roman" w:cs="Times New Roman"/>
          <w:b/>
          <w:bCs/>
          <w:sz w:val="28"/>
          <w:szCs w:val="28"/>
        </w:rPr>
        <w:t>от «   »                  2024</w:t>
      </w:r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№ 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E09" w:rsidRPr="00FC0E09" w:rsidRDefault="00FC0E09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муниципального образования</w:t>
      </w:r>
    </w:p>
    <w:p w:rsidR="00FC0E09" w:rsidRPr="00FC0E09" w:rsidRDefault="00FC0E09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FC0E09" w:rsidRPr="00FC0E09" w:rsidRDefault="008E4BFF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 на 2025</w:t>
      </w:r>
      <w:r w:rsidR="00FC0E09"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</w:t>
      </w:r>
    </w:p>
    <w:p w:rsidR="00FC0E09" w:rsidRPr="00FC0E09" w:rsidRDefault="008E4BFF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2026 и 2027</w:t>
      </w:r>
      <w:r w:rsidR="00FC0E09"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1. Основные характеристики бюджета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(поселения)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истики бюджета поселения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4390065,00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бюджета поселения в сумме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4390065,00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-дефицит(проф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ицит) бюджета поселения 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рублей.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2026 и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бюджета поселения на 2026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802891 рублей, на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2822477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бюджета поселения на 2026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802891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в сумме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64551рублей, на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822477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в сумме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129769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--дефицит(проф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ицит) бюджета поселения  на 2026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рублей, дефицит(проф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ицит) бюджета поселения  на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рублей.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Источники финансирования дефицита местного бюджета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источники финансирования дефицита местного бюджета</w:t>
      </w:r>
    </w:p>
    <w:p w:rsidR="00FC0E09" w:rsidRPr="00FC0E09" w:rsidRDefault="008E4BFF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2025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:rsidR="00FC0E09" w:rsidRPr="00FC0E09" w:rsidRDefault="008E4BFF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2026 и 2027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№2 к настоящему Решению.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3. Особенности администрирования доходов бюджета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</w:t>
      </w:r>
      <w:r w:rsidR="008E4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8E4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(поселения) в 2025 году и на плановом периоде 2026 и 2027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Отсрочки и рассрочки по уплате местных налогов, пени и штрафов осуществляются при условии срока их действия в пределах финансового года.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поступающие добровольные взносы и пожертвования (безвозмездные поступления), инициативные платежи в бюджет поселения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FC0E0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4. 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Прогнозируемое поступление </w:t>
      </w:r>
      <w:r w:rsidR="008E4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бюджета поселения в 2025 год и в плановом периоде 2026 и 2027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center" w:pos="496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прогнозируемое поступление доходов в бюджет поселения </w:t>
      </w:r>
    </w:p>
    <w:p w:rsidR="00FC0E09" w:rsidRPr="00FC0E09" w:rsidRDefault="008E4BFF" w:rsidP="00FC0E09">
      <w:pPr>
        <w:tabs>
          <w:tab w:val="center" w:pos="4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2025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согласно приложению № 3 к настоящему решению с последующим внесением изменений в настоящее решение;</w:t>
      </w:r>
    </w:p>
    <w:p w:rsidR="00FC0E09" w:rsidRPr="00FC0E09" w:rsidRDefault="008E4BFF" w:rsidP="00FC0E09">
      <w:pPr>
        <w:tabs>
          <w:tab w:val="center" w:pos="4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плановый период 2026 и 2027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№4.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FC0E0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5. 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Бюджетные ассигн</w:t>
      </w:r>
      <w:r w:rsidR="008E4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ования бюджета поселения на 2025 год и на плановый период 2026 и 2027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</w:r>
    </w:p>
    <w:p w:rsidR="00FC0E09" w:rsidRPr="00FC0E09" w:rsidRDefault="008E4BFF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2025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FC0E09" w:rsidRPr="00FC0E09" w:rsidRDefault="008E4BFF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2026 и 2027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№6 к настоящему Решению.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поселения </w:t>
      </w:r>
    </w:p>
    <w:p w:rsidR="00FC0E09" w:rsidRPr="00FC0E09" w:rsidRDefault="008E4BFF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2025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2026 и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№8 к настоящему Решению. 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распределения бюджетных ассигнований на реализацию муниципальных программ, финансируемых за счет средств местного бюджета:</w:t>
      </w:r>
    </w:p>
    <w:p w:rsidR="00FC0E09" w:rsidRPr="00FC0E09" w:rsidRDefault="004F440E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2025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№9 настоящего Решения.</w:t>
      </w:r>
    </w:p>
    <w:p w:rsidR="00FC0E09" w:rsidRPr="00FC0E09" w:rsidRDefault="004F440E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2026 и 2027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№10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4.Утвердить размер резервного фонда</w:t>
      </w:r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2025год в сумме 1000 рублей, на 2026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1000 рублей и на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1000 рублей.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5.Предоставить  в пределах общего объема расходов бюджета муниципального образования «Сазановский сельсовет», установленного статьей 1 настоящего Решения, иные межбюджетные трансферты бюджету муниципального района «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Пристенский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из бюджета муниципального образования «</w:t>
      </w:r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</w:t>
      </w:r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ет» в следующих объемах: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год-</w:t>
      </w:r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>536400 рублей, на 2026 год - 536400 рублей, на 2027 год - 536400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иных межбюджетных трансфертов бюджету муниципального района «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Пристенски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ию № 11, на плановый период 2026 и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№12 к настоящему Решению.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FC0E0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6. 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исп</w:t>
      </w:r>
      <w:r w:rsidR="009B5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олнения бюджета поселения в 2025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право Администрации </w:t>
      </w:r>
      <w:proofErr w:type="spellStart"/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вносить в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изменения в показатели сводной бюджетной росписи бюджета поселения, связанные с особенностями исполнения бюджета поселения и (или) распределением, перераспределением бюджетных ассигнований между главными распорядителями средств бюджета поселения в связи с: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передачей полномочий по финансированию отдельных учреждений, мероприятий или расходов;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передачей органам местного самоуправления части полномочий органов исполнительной власти муниципального района;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поступления целевых добровольных взносов и пожертвований от физических и юридических лиц.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получатель средств местного бюджета при заключении договоров (муниципальных контрактов) на поставку товаров (работ, услуг) вправе предусматривать авансовые платежи в размерах :</w:t>
      </w:r>
    </w:p>
    <w:p w:rsidR="00FC0E09" w:rsidRPr="009B507D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100 процентов суммы договора (контракта) –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 платных услуг и иной приносящей доход деятельности: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услуг по технологическому присоединению, об оказании услуг по государственной экспертизе  и проверке достоверности сметной стоимости работ, об оказании услуг технологическом присоединению к электрическим сетям </w:t>
      </w:r>
      <w:proofErr w:type="spellStart"/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устройств, по приобретению неисключительной лицензии использования Программы «</w:t>
      </w:r>
      <w:r w:rsidR="009B5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9B507D"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СБИС».</w:t>
      </w:r>
    </w:p>
    <w:bookmarkEnd w:id="0"/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более 30 процентов суммы договора (контракта) – по иным договорам (контрактам), если иное не предусмотрено законодательством Российской Федерации.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 п.), а также расходов, связанных со служебными командировками,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100 процентов.</w:t>
      </w:r>
    </w:p>
    <w:p w:rsidR="00FC0E09" w:rsidRPr="00FC0E09" w:rsidRDefault="00FC0E09" w:rsidP="00FC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Управление Федерального казначейства по Курской области в соответствии с федеральным законодатель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вправе осуществлять в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решений главных распорядителей средств областного бюджета полномочия получателя средств областного бюджета по перечислению в местные бюджеты межбюджетных трансфертов, предоставляемых из областного бюджета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7. Особенности использования бюджетных ассигнований по обеспечению деятельности органов власти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 местного самоуправления муниципального образования «Сазановский сельсовет» не вправе принимать решения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приводящие к увеличению в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численности муниципальных служащих и работников муниципальных казенных учреждений, за исключением случаев передачи дополнительных полномочий в соответствии с законодательством Российской Федерации.</w:t>
      </w:r>
    </w:p>
    <w:p w:rsidR="00FC0E09" w:rsidRPr="00FC0E09" w:rsidRDefault="00FC0E09" w:rsidP="00FC0E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Установить, что с 1 </w:t>
      </w:r>
      <w:r w:rsidR="009B507D"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2025</w:t>
      </w:r>
      <w:r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размер денежного вознаграждения лиц, замещающих муниципальные должности, окладов месячного денежного содержания муниципальных служащих, а также месячных должностных окладов работников, замещающих должности, не являющиеся должностями муниципальной  службы, индексируется на 1,0</w:t>
      </w:r>
      <w:r w:rsidR="009B507D"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 Особенности использования бюджетных средств в сфере жилищного и коммунального хозяйства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Администрация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направляет в устанавливаемом ею порядке бюджетные ассигнования, предусмотренные в соответствии со статьей 5 настоящего Решения по разделу «Жилищное и коммунальное хозяйство» классификации расходов бюджета: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развитие и поддержку жилищного и коммунального хозяйства в муниципальном образовании.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9. Осуществление расходов, не предусмотренных бюджетом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принятии другого нормативного правового акта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 в местные бюджеты.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10. Муниципальный долг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верхний предел муниципального внутреннего долга муниципального образования «Сазанов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сельсовет» на 1 января 2026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муниципального образования «Сазановский сельсовет»  в сумме 0 рублей, в том числе по муниципальным гарантиям 0 руб.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верхний предел муниципального внутреннего долга муни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1 января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долговым обязательствам муниципального образования «Сазановский сельсовет» в сумме 0 рублей, в том числе по муниципальным гарантиям 0 руб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верхний предел муниципального внутреннего долга муниципального обра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«Сазановский сельсовет» на 1 января 2028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долговым обязательствам муниципального образования «Сазановский сельсовет» в сумме 0 рублей, в том числе по муниципальным гарантиям 0 руб.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4.Утвердить Программу муниципальных внутренних заимствований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 №13 к настоящему Решению и Программу муниципальных внутренних заимс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твований на плановый период 2026 и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согласно приложению №14 к настоящему Решению.</w:t>
      </w:r>
    </w:p>
    <w:p w:rsidR="009E0A20" w:rsidRPr="00FC0E09" w:rsidRDefault="00FC0E09" w:rsidP="009E0A2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Программу муниципальных гарантий </w:t>
      </w:r>
      <w:proofErr w:type="spellStart"/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согласно приложению №15 к настоящему Решению и Программу муниципальных гарантий </w:t>
      </w:r>
      <w:proofErr w:type="spellStart"/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 на плановый период 2026 и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согласно приложению № 16 к настоящему Решению 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Вступление в силу настоящего Решения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С.И.Пичиков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0000F4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9E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.Главы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Е.А.Чернышева</w:t>
      </w:r>
    </w:p>
    <w:p w:rsidR="00F421F8" w:rsidRDefault="00F421F8"/>
    <w:sectPr w:rsidR="00F421F8" w:rsidSect="00AD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D6AB2"/>
    <w:rsid w:val="000000F4"/>
    <w:rsid w:val="002327A4"/>
    <w:rsid w:val="002F4BA8"/>
    <w:rsid w:val="004F440E"/>
    <w:rsid w:val="005956C0"/>
    <w:rsid w:val="008E4BFF"/>
    <w:rsid w:val="009B507D"/>
    <w:rsid w:val="009E0A20"/>
    <w:rsid w:val="00A50305"/>
    <w:rsid w:val="00AD7E01"/>
    <w:rsid w:val="00CD6AB2"/>
    <w:rsid w:val="00F421F8"/>
    <w:rsid w:val="00FC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2566</Words>
  <Characters>14628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СОБРАНИЕ ДЕПУТАТОВ</vt:lpstr>
      <vt:lpstr>САЗАНОВСКОГО СЕЛЬСОВЕТА</vt:lpstr>
      <vt:lpstr>ПРИСТЕНСКОГО РАЙОНА КУРСКОЙ ОБЛАСТИ</vt:lpstr>
      <vt:lpstr/>
      <vt:lpstr>ПРОЕКТ РЕШЕНИЯ</vt:lpstr>
      <vt:lpstr>О бюджете муниципального образования</vt:lpstr>
      <vt:lpstr>«Сазановский сельсовет» Пристенского района </vt:lpstr>
      <vt:lpstr>Курской области на 2025 год и на плановый период </vt:lpstr>
      <vt:lpstr>2026 и 2027годов</vt:lpstr>
      <vt:lpstr/>
    </vt:vector>
  </TitlesOfParts>
  <Company>Grizli777</Company>
  <LinksUpToDate>false</LinksUpToDate>
  <CharactersWithSpaces>17160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buh-pss</dc:creator>
  <cp:lastModifiedBy>Лена</cp:lastModifiedBy>
  <cp:revision>3</cp:revision>
  <dcterms:created xsi:type="dcterms:W3CDTF">2024-11-14T09:09:00Z</dcterms:created>
  <dcterms:modified xsi:type="dcterms:W3CDTF">2024-11-15T10:01:00Z</dcterms:modified>
</cp:coreProperties>
</file>