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4A" w:rsidRPr="00745987" w:rsidRDefault="00587C4A" w:rsidP="003A5720">
      <w:pPr>
        <w:rPr>
          <w:sz w:val="20"/>
          <w:szCs w:val="20"/>
        </w:rPr>
      </w:pPr>
      <w:bookmarkStart w:id="0" w:name="_Toc47964042"/>
      <w:bookmarkStart w:id="1" w:name="_Toc47969330"/>
      <w:bookmarkStart w:id="2" w:name="_Toc55215522"/>
      <w:bookmarkStart w:id="3" w:name="Введение"/>
    </w:p>
    <w:p w:rsidR="00E21FB3" w:rsidRPr="00683D38" w:rsidRDefault="00E21FB3" w:rsidP="00683D38">
      <w:pPr>
        <w:spacing w:before="100" w:beforeAutospacing="1"/>
        <w:jc w:val="center"/>
        <w:rPr>
          <w:sz w:val="20"/>
          <w:szCs w:val="20"/>
        </w:rPr>
      </w:pPr>
      <w:r w:rsidRPr="000A5189">
        <w:rPr>
          <w:b/>
          <w:sz w:val="28"/>
          <w:szCs w:val="28"/>
        </w:rPr>
        <w:t>СОБРАНИЕ ДЕПУТАТОВ</w:t>
      </w:r>
    </w:p>
    <w:p w:rsidR="00E21FB3" w:rsidRPr="000A5189" w:rsidRDefault="00E21FB3" w:rsidP="00E21FB3">
      <w:pPr>
        <w:jc w:val="center"/>
        <w:rPr>
          <w:b/>
          <w:sz w:val="28"/>
          <w:szCs w:val="28"/>
        </w:rPr>
      </w:pPr>
      <w:r w:rsidRPr="000A5189">
        <w:rPr>
          <w:b/>
          <w:sz w:val="28"/>
          <w:szCs w:val="28"/>
        </w:rPr>
        <w:t xml:space="preserve"> </w:t>
      </w:r>
      <w:r>
        <w:rPr>
          <w:b/>
          <w:sz w:val="28"/>
          <w:szCs w:val="28"/>
        </w:rPr>
        <w:t>САЗАНОВСКОГО</w:t>
      </w:r>
      <w:r w:rsidRPr="000A5189">
        <w:rPr>
          <w:b/>
          <w:sz w:val="28"/>
          <w:szCs w:val="28"/>
        </w:rPr>
        <w:t xml:space="preserve"> СЕЛЬСОВЕТА</w:t>
      </w:r>
    </w:p>
    <w:p w:rsidR="00E21FB3" w:rsidRPr="000A5189" w:rsidRDefault="00E21FB3" w:rsidP="00E21FB3">
      <w:pPr>
        <w:jc w:val="center"/>
        <w:rPr>
          <w:b/>
          <w:sz w:val="28"/>
          <w:szCs w:val="28"/>
        </w:rPr>
      </w:pPr>
      <w:r w:rsidRPr="000A5189">
        <w:rPr>
          <w:b/>
          <w:sz w:val="28"/>
          <w:szCs w:val="28"/>
        </w:rPr>
        <w:t>ПРИСТЕНСКОГО РАЙОНА КУРСКОЙ ОБЛАСТИ</w:t>
      </w:r>
    </w:p>
    <w:p w:rsidR="00E21FB3" w:rsidRPr="000A5189" w:rsidRDefault="00E21FB3" w:rsidP="00E21FB3">
      <w:pPr>
        <w:jc w:val="center"/>
        <w:rPr>
          <w:b/>
          <w:sz w:val="28"/>
          <w:szCs w:val="28"/>
        </w:rPr>
      </w:pPr>
    </w:p>
    <w:p w:rsidR="00E21FB3" w:rsidRPr="000A5189" w:rsidRDefault="00E21FB3" w:rsidP="00E21FB3">
      <w:pPr>
        <w:jc w:val="center"/>
        <w:rPr>
          <w:b/>
          <w:sz w:val="28"/>
          <w:szCs w:val="28"/>
        </w:rPr>
      </w:pPr>
      <w:r w:rsidRPr="000A5189">
        <w:rPr>
          <w:b/>
          <w:sz w:val="28"/>
          <w:szCs w:val="28"/>
        </w:rPr>
        <w:t>РЕШЕНИЕ</w:t>
      </w:r>
    </w:p>
    <w:p w:rsidR="00E21FB3" w:rsidRPr="000A5189" w:rsidRDefault="00E21FB3" w:rsidP="00E21FB3">
      <w:pPr>
        <w:rPr>
          <w:b/>
          <w:sz w:val="28"/>
          <w:szCs w:val="28"/>
        </w:rPr>
      </w:pPr>
      <w:r w:rsidRPr="000A5189">
        <w:rPr>
          <w:b/>
          <w:sz w:val="28"/>
          <w:szCs w:val="28"/>
        </w:rPr>
        <w:t xml:space="preserve">от </w:t>
      </w:r>
      <w:r>
        <w:rPr>
          <w:b/>
          <w:sz w:val="28"/>
          <w:szCs w:val="28"/>
        </w:rPr>
        <w:t>29 мая</w:t>
      </w:r>
      <w:r w:rsidRPr="000A5189">
        <w:rPr>
          <w:b/>
          <w:sz w:val="28"/>
          <w:szCs w:val="28"/>
        </w:rPr>
        <w:t xml:space="preserve">  20</w:t>
      </w:r>
      <w:r>
        <w:rPr>
          <w:b/>
          <w:sz w:val="28"/>
          <w:szCs w:val="28"/>
        </w:rPr>
        <w:t>24</w:t>
      </w:r>
      <w:r w:rsidRPr="000A5189">
        <w:rPr>
          <w:b/>
          <w:sz w:val="28"/>
          <w:szCs w:val="28"/>
        </w:rPr>
        <w:t xml:space="preserve"> года                                            </w:t>
      </w:r>
      <w:r>
        <w:rPr>
          <w:b/>
          <w:sz w:val="28"/>
          <w:szCs w:val="28"/>
        </w:rPr>
        <w:t xml:space="preserve">                           </w:t>
      </w:r>
      <w:r w:rsidRPr="000A5189">
        <w:rPr>
          <w:b/>
          <w:sz w:val="28"/>
          <w:szCs w:val="28"/>
        </w:rPr>
        <w:t xml:space="preserve">       №</w:t>
      </w:r>
      <w:r>
        <w:rPr>
          <w:b/>
          <w:sz w:val="28"/>
          <w:szCs w:val="28"/>
        </w:rPr>
        <w:t>11</w:t>
      </w:r>
    </w:p>
    <w:p w:rsidR="00E21FB3" w:rsidRDefault="00E21FB3" w:rsidP="00E21FB3">
      <w:pPr>
        <w:rPr>
          <w:b/>
          <w:bCs/>
          <w:sz w:val="28"/>
          <w:szCs w:val="28"/>
        </w:rPr>
      </w:pPr>
      <w:r w:rsidRPr="000A7F79">
        <w:t> </w:t>
      </w:r>
    </w:p>
    <w:p w:rsidR="00E21FB3" w:rsidRDefault="00E21FB3" w:rsidP="00E21FB3">
      <w:pPr>
        <w:rPr>
          <w:b/>
          <w:bCs/>
          <w:sz w:val="28"/>
          <w:szCs w:val="28"/>
        </w:rPr>
      </w:pPr>
      <w:r>
        <w:rPr>
          <w:b/>
          <w:bCs/>
          <w:sz w:val="28"/>
          <w:szCs w:val="28"/>
        </w:rPr>
        <w:t xml:space="preserve">О внесении изменений в решение </w:t>
      </w:r>
      <w:bookmarkStart w:id="4" w:name="_Hlk167865651"/>
      <w:r>
        <w:rPr>
          <w:b/>
          <w:bCs/>
          <w:sz w:val="28"/>
          <w:szCs w:val="28"/>
        </w:rPr>
        <w:t xml:space="preserve">Собрания депутатов </w:t>
      </w:r>
    </w:p>
    <w:p w:rsidR="00E21FB3" w:rsidRDefault="00E21FB3" w:rsidP="00E21FB3">
      <w:pPr>
        <w:rPr>
          <w:b/>
          <w:bCs/>
          <w:sz w:val="28"/>
          <w:szCs w:val="28"/>
        </w:rPr>
      </w:pPr>
      <w:r>
        <w:rPr>
          <w:b/>
          <w:bCs/>
          <w:sz w:val="28"/>
          <w:szCs w:val="28"/>
        </w:rPr>
        <w:t xml:space="preserve">Сазановского сельсовета Пристенского района Курской </w:t>
      </w:r>
    </w:p>
    <w:p w:rsidR="00E21FB3" w:rsidRDefault="00E21FB3" w:rsidP="00E21FB3">
      <w:pPr>
        <w:rPr>
          <w:b/>
          <w:sz w:val="28"/>
          <w:szCs w:val="28"/>
        </w:rPr>
      </w:pPr>
      <w:r>
        <w:rPr>
          <w:b/>
          <w:bCs/>
          <w:sz w:val="28"/>
          <w:szCs w:val="28"/>
        </w:rPr>
        <w:t xml:space="preserve">области №11 от 11.08.2022г. </w:t>
      </w:r>
      <w:bookmarkStart w:id="5" w:name="_Hlk108336608"/>
      <w:r>
        <w:rPr>
          <w:b/>
          <w:sz w:val="28"/>
          <w:szCs w:val="28"/>
        </w:rPr>
        <w:t>«</w:t>
      </w:r>
      <w:r w:rsidRPr="000A5189">
        <w:rPr>
          <w:b/>
          <w:sz w:val="28"/>
          <w:szCs w:val="28"/>
        </w:rPr>
        <w:t xml:space="preserve">Об утверждении местных </w:t>
      </w:r>
    </w:p>
    <w:p w:rsidR="00E21FB3" w:rsidRPr="005C236A" w:rsidRDefault="00E21FB3" w:rsidP="00E21FB3">
      <w:pPr>
        <w:rPr>
          <w:b/>
          <w:bCs/>
          <w:sz w:val="28"/>
          <w:szCs w:val="28"/>
        </w:rPr>
      </w:pPr>
      <w:r w:rsidRPr="000A5189">
        <w:rPr>
          <w:b/>
          <w:sz w:val="28"/>
          <w:szCs w:val="28"/>
        </w:rPr>
        <w:t xml:space="preserve">нормативов </w:t>
      </w:r>
      <w:r>
        <w:rPr>
          <w:b/>
          <w:sz w:val="28"/>
          <w:szCs w:val="28"/>
        </w:rPr>
        <w:t>г</w:t>
      </w:r>
      <w:r w:rsidRPr="000A5189">
        <w:rPr>
          <w:b/>
          <w:sz w:val="28"/>
          <w:szCs w:val="28"/>
        </w:rPr>
        <w:t>радостроительного</w:t>
      </w:r>
      <w:r>
        <w:rPr>
          <w:b/>
          <w:sz w:val="28"/>
          <w:szCs w:val="28"/>
        </w:rPr>
        <w:t xml:space="preserve"> п</w:t>
      </w:r>
      <w:r w:rsidRPr="000A5189">
        <w:rPr>
          <w:b/>
          <w:sz w:val="28"/>
          <w:szCs w:val="28"/>
        </w:rPr>
        <w:t>роектирования</w:t>
      </w:r>
      <w:r>
        <w:rPr>
          <w:b/>
          <w:sz w:val="28"/>
          <w:szCs w:val="28"/>
        </w:rPr>
        <w:t xml:space="preserve"> </w:t>
      </w:r>
    </w:p>
    <w:p w:rsidR="00E21FB3" w:rsidRDefault="00E21FB3" w:rsidP="00E21FB3">
      <w:pPr>
        <w:rPr>
          <w:b/>
          <w:sz w:val="28"/>
          <w:szCs w:val="28"/>
        </w:rPr>
      </w:pPr>
      <w:r>
        <w:rPr>
          <w:b/>
          <w:sz w:val="28"/>
          <w:szCs w:val="28"/>
        </w:rPr>
        <w:t>муниципального образования</w:t>
      </w:r>
      <w:r w:rsidRPr="000A5189">
        <w:rPr>
          <w:b/>
          <w:sz w:val="28"/>
          <w:szCs w:val="28"/>
        </w:rPr>
        <w:t xml:space="preserve"> </w:t>
      </w:r>
      <w:r>
        <w:rPr>
          <w:b/>
          <w:sz w:val="28"/>
          <w:szCs w:val="28"/>
        </w:rPr>
        <w:t xml:space="preserve">«Сазановский </w:t>
      </w:r>
    </w:p>
    <w:p w:rsidR="00E21FB3" w:rsidRPr="000A5189" w:rsidRDefault="00E21FB3" w:rsidP="00E21FB3">
      <w:pPr>
        <w:rPr>
          <w:b/>
          <w:sz w:val="28"/>
          <w:szCs w:val="28"/>
        </w:rPr>
      </w:pPr>
      <w:r w:rsidRPr="000A5189">
        <w:rPr>
          <w:b/>
          <w:sz w:val="28"/>
          <w:szCs w:val="28"/>
        </w:rPr>
        <w:t>сельсовет</w:t>
      </w:r>
      <w:r>
        <w:rPr>
          <w:b/>
          <w:sz w:val="28"/>
          <w:szCs w:val="28"/>
        </w:rPr>
        <w:t>»</w:t>
      </w:r>
      <w:r w:rsidRPr="000A5189">
        <w:rPr>
          <w:b/>
          <w:sz w:val="28"/>
          <w:szCs w:val="28"/>
        </w:rPr>
        <w:t xml:space="preserve"> Пристенского района Курской области</w:t>
      </w:r>
      <w:r>
        <w:rPr>
          <w:b/>
          <w:sz w:val="28"/>
          <w:szCs w:val="28"/>
        </w:rPr>
        <w:t>»</w:t>
      </w:r>
    </w:p>
    <w:bookmarkEnd w:id="5"/>
    <w:p w:rsidR="00E21FB3" w:rsidRPr="000A7F79" w:rsidRDefault="00E21FB3" w:rsidP="00E21FB3"/>
    <w:bookmarkEnd w:id="4"/>
    <w:p w:rsidR="00E21FB3" w:rsidRPr="000A7F79" w:rsidRDefault="00E21FB3" w:rsidP="00E21FB3"/>
    <w:p w:rsidR="00E21FB3" w:rsidRPr="000C2088" w:rsidRDefault="00E21FB3" w:rsidP="00E21FB3">
      <w:pPr>
        <w:ind w:firstLine="708"/>
        <w:jc w:val="both"/>
        <w:rPr>
          <w:sz w:val="28"/>
          <w:szCs w:val="28"/>
        </w:rPr>
      </w:pPr>
      <w:r w:rsidRPr="009C73D4">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Постановлением Администрации Курской области  от 28.04.2021г. №442-па «Об утверждении региональных нормативов градостроительного проектирования Курской области»</w:t>
      </w:r>
      <w:r>
        <w:t>,</w:t>
      </w:r>
      <w:r w:rsidRPr="00576221">
        <w:rPr>
          <w:sz w:val="28"/>
          <w:szCs w:val="28"/>
        </w:rPr>
        <w:t xml:space="preserve"> Собрание депутатов </w:t>
      </w:r>
      <w:bookmarkStart w:id="6" w:name="_Hlk108336554"/>
      <w:r>
        <w:rPr>
          <w:sz w:val="28"/>
          <w:szCs w:val="28"/>
        </w:rPr>
        <w:t>Сазановского</w:t>
      </w:r>
      <w:r w:rsidRPr="00576221">
        <w:rPr>
          <w:sz w:val="28"/>
          <w:szCs w:val="28"/>
        </w:rPr>
        <w:t xml:space="preserve"> сельсовета Пристенского района Курской области </w:t>
      </w:r>
      <w:bookmarkEnd w:id="6"/>
      <w:r w:rsidRPr="00576221">
        <w:rPr>
          <w:b/>
          <w:sz w:val="28"/>
          <w:szCs w:val="28"/>
        </w:rPr>
        <w:t>РЕШИЛО:</w:t>
      </w:r>
    </w:p>
    <w:p w:rsidR="00E21FB3" w:rsidRDefault="00E21FB3" w:rsidP="00E21FB3">
      <w:pPr>
        <w:ind w:firstLine="708"/>
        <w:jc w:val="both"/>
        <w:rPr>
          <w:sz w:val="28"/>
          <w:szCs w:val="28"/>
        </w:rPr>
      </w:pPr>
      <w:r>
        <w:rPr>
          <w:sz w:val="28"/>
          <w:szCs w:val="28"/>
        </w:rPr>
        <w:t xml:space="preserve">1.Внести в решение </w:t>
      </w:r>
      <w:r w:rsidRPr="005C236A">
        <w:rPr>
          <w:sz w:val="28"/>
          <w:szCs w:val="28"/>
        </w:rPr>
        <w:t xml:space="preserve">Собрания депутатов </w:t>
      </w:r>
      <w:r>
        <w:rPr>
          <w:sz w:val="28"/>
          <w:szCs w:val="28"/>
        </w:rPr>
        <w:t>Сазановского</w:t>
      </w:r>
      <w:r w:rsidRPr="005C236A">
        <w:rPr>
          <w:sz w:val="28"/>
          <w:szCs w:val="28"/>
        </w:rPr>
        <w:t xml:space="preserve"> сельсовета Пристенского района Курской области №</w:t>
      </w:r>
      <w:r>
        <w:rPr>
          <w:sz w:val="28"/>
          <w:szCs w:val="28"/>
        </w:rPr>
        <w:t>11</w:t>
      </w:r>
      <w:r w:rsidRPr="005C236A">
        <w:rPr>
          <w:sz w:val="28"/>
          <w:szCs w:val="28"/>
        </w:rPr>
        <w:t xml:space="preserve"> от </w:t>
      </w:r>
      <w:r>
        <w:rPr>
          <w:sz w:val="28"/>
          <w:szCs w:val="28"/>
        </w:rPr>
        <w:t>11</w:t>
      </w:r>
      <w:r w:rsidRPr="005C236A">
        <w:rPr>
          <w:sz w:val="28"/>
          <w:szCs w:val="28"/>
        </w:rPr>
        <w:t xml:space="preserve">.08.2022г. «Об утверждении </w:t>
      </w:r>
      <w:bookmarkStart w:id="7" w:name="_Hlk167865769"/>
      <w:r w:rsidRPr="005C236A">
        <w:rPr>
          <w:sz w:val="28"/>
          <w:szCs w:val="28"/>
        </w:rPr>
        <w:t>местных нормативов градостроительного проектирования муниципального образования «</w:t>
      </w:r>
      <w:r>
        <w:rPr>
          <w:sz w:val="28"/>
          <w:szCs w:val="28"/>
        </w:rPr>
        <w:t>Сазановский</w:t>
      </w:r>
      <w:r w:rsidRPr="005C236A">
        <w:rPr>
          <w:sz w:val="28"/>
          <w:szCs w:val="28"/>
        </w:rPr>
        <w:t xml:space="preserve"> сельсовет» Пристенского района Курской области</w:t>
      </w:r>
      <w:bookmarkEnd w:id="7"/>
      <w:r w:rsidRPr="005C236A">
        <w:rPr>
          <w:sz w:val="28"/>
          <w:szCs w:val="28"/>
        </w:rPr>
        <w:t>»</w:t>
      </w:r>
      <w:r>
        <w:rPr>
          <w:sz w:val="28"/>
          <w:szCs w:val="28"/>
        </w:rPr>
        <w:t xml:space="preserve"> следующие изменения:</w:t>
      </w:r>
    </w:p>
    <w:p w:rsidR="00E21FB3" w:rsidRPr="005C236A" w:rsidRDefault="00E21FB3" w:rsidP="00E21FB3">
      <w:pPr>
        <w:ind w:firstLine="708"/>
        <w:jc w:val="both"/>
        <w:rPr>
          <w:sz w:val="28"/>
          <w:szCs w:val="28"/>
        </w:rPr>
      </w:pPr>
      <w:r>
        <w:rPr>
          <w:sz w:val="28"/>
          <w:szCs w:val="28"/>
        </w:rPr>
        <w:t>1.1. Изложить приложение к данному решению «М</w:t>
      </w:r>
      <w:r w:rsidRPr="005C236A">
        <w:rPr>
          <w:sz w:val="28"/>
          <w:szCs w:val="28"/>
        </w:rPr>
        <w:t>естны</w:t>
      </w:r>
      <w:r>
        <w:rPr>
          <w:sz w:val="28"/>
          <w:szCs w:val="28"/>
        </w:rPr>
        <w:t>е</w:t>
      </w:r>
      <w:r w:rsidRPr="005C236A">
        <w:rPr>
          <w:sz w:val="28"/>
          <w:szCs w:val="28"/>
        </w:rPr>
        <w:t xml:space="preserve"> норматив</w:t>
      </w:r>
      <w:r>
        <w:rPr>
          <w:sz w:val="28"/>
          <w:szCs w:val="28"/>
        </w:rPr>
        <w:t>ы</w:t>
      </w:r>
      <w:r w:rsidRPr="005C236A">
        <w:rPr>
          <w:sz w:val="28"/>
          <w:szCs w:val="28"/>
        </w:rPr>
        <w:t xml:space="preserve"> градостроительного проектирования муниципального образования «</w:t>
      </w:r>
      <w:r>
        <w:rPr>
          <w:sz w:val="28"/>
          <w:szCs w:val="28"/>
        </w:rPr>
        <w:t>Сазановский</w:t>
      </w:r>
      <w:r w:rsidRPr="005C236A">
        <w:rPr>
          <w:sz w:val="28"/>
          <w:szCs w:val="28"/>
        </w:rPr>
        <w:t xml:space="preserve"> сельсовет» Пристенского района Курской области</w:t>
      </w:r>
      <w:r>
        <w:rPr>
          <w:sz w:val="28"/>
          <w:szCs w:val="28"/>
        </w:rPr>
        <w:t>» в новой редакции (прилагается).</w:t>
      </w:r>
    </w:p>
    <w:p w:rsidR="00E21FB3" w:rsidRPr="00576221" w:rsidRDefault="00E21FB3" w:rsidP="00E21FB3">
      <w:pPr>
        <w:ind w:firstLine="708"/>
        <w:jc w:val="both"/>
        <w:rPr>
          <w:sz w:val="28"/>
          <w:szCs w:val="28"/>
        </w:rPr>
      </w:pPr>
      <w:r>
        <w:rPr>
          <w:sz w:val="28"/>
          <w:szCs w:val="28"/>
        </w:rPr>
        <w:t>2</w:t>
      </w:r>
      <w:r w:rsidRPr="00576221">
        <w:rPr>
          <w:sz w:val="28"/>
          <w:szCs w:val="28"/>
        </w:rPr>
        <w:t>.  Настоящее решение вступает в силу со дня его обнародовани</w:t>
      </w:r>
      <w:r w:rsidR="0016343D">
        <w:rPr>
          <w:sz w:val="28"/>
          <w:szCs w:val="28"/>
        </w:rPr>
        <w:t>я</w:t>
      </w:r>
      <w:r w:rsidRPr="00576221">
        <w:rPr>
          <w:sz w:val="28"/>
          <w:szCs w:val="28"/>
        </w:rPr>
        <w:t xml:space="preserve"> , подлежит размещению на официальном сайте Администрации </w:t>
      </w:r>
      <w:r>
        <w:rPr>
          <w:sz w:val="28"/>
          <w:szCs w:val="28"/>
        </w:rPr>
        <w:t>Сазановского</w:t>
      </w:r>
      <w:r w:rsidRPr="00576221">
        <w:rPr>
          <w:sz w:val="28"/>
          <w:szCs w:val="28"/>
        </w:rPr>
        <w:t xml:space="preserve"> сельсовета в сети Интернет и в </w:t>
      </w:r>
      <w:r>
        <w:rPr>
          <w:sz w:val="28"/>
          <w:szCs w:val="28"/>
        </w:rPr>
        <w:t>ф</w:t>
      </w:r>
      <w:r w:rsidRPr="00576221">
        <w:rPr>
          <w:sz w:val="28"/>
          <w:szCs w:val="28"/>
        </w:rPr>
        <w:t>едеральной государственной информационной системе территориального планирования.</w:t>
      </w:r>
    </w:p>
    <w:p w:rsidR="00E21FB3" w:rsidRDefault="00E21FB3" w:rsidP="00E21FB3">
      <w:pPr>
        <w:autoSpaceDE w:val="0"/>
        <w:autoSpaceDN w:val="0"/>
        <w:adjustRightInd w:val="0"/>
        <w:jc w:val="both"/>
        <w:rPr>
          <w:sz w:val="28"/>
          <w:szCs w:val="28"/>
        </w:rPr>
      </w:pPr>
    </w:p>
    <w:p w:rsidR="00E21FB3" w:rsidRPr="00576221" w:rsidRDefault="00E21FB3" w:rsidP="00E21FB3">
      <w:pPr>
        <w:autoSpaceDE w:val="0"/>
        <w:autoSpaceDN w:val="0"/>
        <w:adjustRightInd w:val="0"/>
        <w:jc w:val="both"/>
        <w:rPr>
          <w:sz w:val="28"/>
          <w:szCs w:val="28"/>
        </w:rPr>
      </w:pPr>
      <w:r w:rsidRPr="00576221">
        <w:rPr>
          <w:sz w:val="28"/>
          <w:szCs w:val="28"/>
        </w:rPr>
        <w:t>Председатель Собрания депутатов</w:t>
      </w:r>
    </w:p>
    <w:p w:rsidR="00E21FB3" w:rsidRDefault="00E21FB3" w:rsidP="00E21FB3">
      <w:pPr>
        <w:autoSpaceDE w:val="0"/>
        <w:autoSpaceDN w:val="0"/>
        <w:adjustRightInd w:val="0"/>
        <w:jc w:val="both"/>
        <w:rPr>
          <w:sz w:val="28"/>
          <w:szCs w:val="28"/>
        </w:rPr>
      </w:pPr>
      <w:r>
        <w:rPr>
          <w:sz w:val="28"/>
          <w:szCs w:val="28"/>
        </w:rPr>
        <w:t>Сазановского сельсовета                                                   С.И.Пичиков</w:t>
      </w:r>
    </w:p>
    <w:p w:rsidR="00E21FB3" w:rsidRDefault="00E21FB3" w:rsidP="00E21FB3">
      <w:pPr>
        <w:autoSpaceDE w:val="0"/>
        <w:autoSpaceDN w:val="0"/>
        <w:adjustRightInd w:val="0"/>
        <w:jc w:val="both"/>
        <w:rPr>
          <w:sz w:val="28"/>
          <w:szCs w:val="28"/>
        </w:rPr>
      </w:pPr>
    </w:p>
    <w:p w:rsidR="00E21FB3" w:rsidRPr="006E09F8" w:rsidRDefault="00E21FB3" w:rsidP="00E21FB3">
      <w:pPr>
        <w:autoSpaceDE w:val="0"/>
        <w:autoSpaceDN w:val="0"/>
        <w:adjustRightInd w:val="0"/>
        <w:jc w:val="both"/>
        <w:rPr>
          <w:sz w:val="28"/>
          <w:szCs w:val="28"/>
        </w:rPr>
      </w:pPr>
      <w:r w:rsidRPr="006E09F8">
        <w:rPr>
          <w:sz w:val="28"/>
          <w:szCs w:val="28"/>
        </w:rPr>
        <w:t xml:space="preserve">Глава </w:t>
      </w:r>
      <w:r>
        <w:rPr>
          <w:sz w:val="28"/>
          <w:szCs w:val="28"/>
        </w:rPr>
        <w:t>Сазановского</w:t>
      </w:r>
      <w:r w:rsidRPr="006E09F8">
        <w:rPr>
          <w:sz w:val="28"/>
          <w:szCs w:val="28"/>
        </w:rPr>
        <w:t xml:space="preserve"> сельсовета</w:t>
      </w:r>
    </w:p>
    <w:p w:rsidR="008A7DAA" w:rsidRDefault="00E21FB3" w:rsidP="00E21FB3">
      <w:pPr>
        <w:widowControl w:val="0"/>
        <w:ind w:left="-142" w:firstLine="142"/>
        <w:jc w:val="both"/>
        <w:rPr>
          <w:bCs/>
        </w:rPr>
      </w:pPr>
      <w:r w:rsidRPr="006E09F8">
        <w:rPr>
          <w:sz w:val="28"/>
          <w:szCs w:val="28"/>
        </w:rPr>
        <w:t xml:space="preserve">Пристенского района Курской области                          </w:t>
      </w:r>
      <w:r>
        <w:rPr>
          <w:sz w:val="28"/>
          <w:szCs w:val="28"/>
        </w:rPr>
        <w:t>Ю.Н.Дубинина</w:t>
      </w:r>
    </w:p>
    <w:p w:rsidR="00E21FB3" w:rsidRDefault="00E21FB3" w:rsidP="00217B90">
      <w:pPr>
        <w:widowControl w:val="0"/>
        <w:ind w:firstLine="5387"/>
        <w:jc w:val="right"/>
        <w:rPr>
          <w:bCs/>
          <w:sz w:val="28"/>
          <w:szCs w:val="28"/>
        </w:rPr>
      </w:pPr>
    </w:p>
    <w:p w:rsidR="00E21FB3" w:rsidRDefault="00C11776" w:rsidP="00217B90">
      <w:pPr>
        <w:widowControl w:val="0"/>
        <w:ind w:firstLine="5387"/>
        <w:jc w:val="right"/>
        <w:rPr>
          <w:bCs/>
          <w:sz w:val="28"/>
          <w:szCs w:val="28"/>
        </w:rPr>
      </w:pPr>
      <w:r w:rsidRPr="00C11776">
        <w:rPr>
          <w:bCs/>
          <w:sz w:val="28"/>
          <w:szCs w:val="28"/>
        </w:rPr>
        <w:t>УТВЕРЖДЕНЫ</w:t>
      </w:r>
      <w:r w:rsidR="00E21FB3">
        <w:rPr>
          <w:bCs/>
          <w:sz w:val="28"/>
          <w:szCs w:val="28"/>
        </w:rPr>
        <w:t xml:space="preserve"> </w:t>
      </w:r>
    </w:p>
    <w:p w:rsidR="008A7DAA" w:rsidRDefault="00C11776" w:rsidP="00E21FB3">
      <w:pPr>
        <w:widowControl w:val="0"/>
        <w:ind w:firstLine="3686"/>
        <w:jc w:val="right"/>
        <w:rPr>
          <w:bCs/>
          <w:sz w:val="28"/>
          <w:szCs w:val="28"/>
        </w:rPr>
      </w:pPr>
      <w:r w:rsidRPr="00C11776">
        <w:rPr>
          <w:bCs/>
          <w:sz w:val="28"/>
          <w:szCs w:val="28"/>
        </w:rPr>
        <w:t xml:space="preserve">решением Собрания </w:t>
      </w:r>
      <w:r w:rsidR="00E21FB3">
        <w:rPr>
          <w:bCs/>
          <w:sz w:val="28"/>
          <w:szCs w:val="28"/>
        </w:rPr>
        <w:t xml:space="preserve">депутатов Сазановского </w:t>
      </w:r>
      <w:r w:rsidR="00217B90">
        <w:rPr>
          <w:bCs/>
          <w:sz w:val="28"/>
          <w:szCs w:val="28"/>
        </w:rPr>
        <w:t xml:space="preserve">сельсовета </w:t>
      </w:r>
      <w:r w:rsidR="00B65B14">
        <w:rPr>
          <w:sz w:val="28"/>
          <w:szCs w:val="28"/>
        </w:rPr>
        <w:t>Пристенского</w:t>
      </w:r>
      <w:r w:rsidRPr="00C11776">
        <w:rPr>
          <w:bCs/>
          <w:sz w:val="28"/>
          <w:szCs w:val="28"/>
        </w:rPr>
        <w:t xml:space="preserve"> района</w:t>
      </w:r>
      <w:r w:rsidR="00E21FB3">
        <w:rPr>
          <w:bCs/>
          <w:sz w:val="28"/>
          <w:szCs w:val="28"/>
        </w:rPr>
        <w:t xml:space="preserve"> </w:t>
      </w:r>
      <w:r w:rsidRPr="00C11776">
        <w:rPr>
          <w:bCs/>
          <w:sz w:val="28"/>
          <w:szCs w:val="28"/>
        </w:rPr>
        <w:t>Курской области</w:t>
      </w:r>
    </w:p>
    <w:p w:rsidR="00E21FB3" w:rsidRDefault="00E21FB3" w:rsidP="00E21FB3">
      <w:pPr>
        <w:widowControl w:val="0"/>
        <w:ind w:firstLine="3686"/>
        <w:jc w:val="right"/>
        <w:rPr>
          <w:bCs/>
          <w:sz w:val="28"/>
          <w:szCs w:val="28"/>
        </w:rPr>
      </w:pPr>
      <w:r>
        <w:rPr>
          <w:bCs/>
          <w:sz w:val="28"/>
          <w:szCs w:val="28"/>
        </w:rPr>
        <w:t xml:space="preserve">№11 от 08.08.2022 </w:t>
      </w:r>
    </w:p>
    <w:p w:rsidR="005E4BC2" w:rsidRDefault="005E4BC2" w:rsidP="003A5720">
      <w:pPr>
        <w:pStyle w:val="afffb"/>
        <w:suppressAutoHyphens/>
        <w:ind w:right="-852"/>
        <w:rPr>
          <w:rFonts w:ascii="Century Gothic" w:hAnsi="Century Gothic"/>
          <w:i w:val="0"/>
          <w:caps/>
          <w:sz w:val="32"/>
          <w:szCs w:val="32"/>
        </w:rPr>
      </w:pPr>
    </w:p>
    <w:p w:rsidR="005E4BC2" w:rsidRDefault="005E4BC2" w:rsidP="003A5720">
      <w:pPr>
        <w:pStyle w:val="afffb"/>
        <w:suppressAutoHyphens/>
        <w:ind w:right="-852"/>
        <w:rPr>
          <w:rFonts w:ascii="Century Gothic" w:hAnsi="Century Gothic"/>
          <w:i w:val="0"/>
          <w:caps/>
          <w:sz w:val="32"/>
          <w:szCs w:val="32"/>
        </w:rPr>
      </w:pPr>
    </w:p>
    <w:p w:rsidR="005E4BC2" w:rsidRDefault="005E4BC2" w:rsidP="003A5720">
      <w:pPr>
        <w:pStyle w:val="afffb"/>
        <w:suppressAutoHyphens/>
        <w:ind w:right="-852"/>
        <w:rPr>
          <w:rFonts w:ascii="Century Gothic" w:hAnsi="Century Gothic"/>
          <w:i w:val="0"/>
          <w:caps/>
          <w:sz w:val="32"/>
          <w:szCs w:val="32"/>
        </w:rPr>
      </w:pPr>
    </w:p>
    <w:p w:rsidR="00BC397A" w:rsidRDefault="00BC397A" w:rsidP="003A5720">
      <w:pPr>
        <w:pStyle w:val="afffb"/>
        <w:suppressAutoHyphens/>
        <w:ind w:right="-852"/>
        <w:rPr>
          <w:rFonts w:ascii="Times New Roman" w:hAnsi="Times New Roman"/>
          <w:i w:val="0"/>
          <w:caps/>
          <w:sz w:val="32"/>
          <w:szCs w:val="32"/>
        </w:rPr>
      </w:pPr>
    </w:p>
    <w:p w:rsidR="00BC397A" w:rsidRDefault="00BC397A" w:rsidP="003A5720">
      <w:pPr>
        <w:pStyle w:val="afffb"/>
        <w:suppressAutoHyphens/>
        <w:ind w:right="-852"/>
        <w:rPr>
          <w:rFonts w:ascii="Times New Roman" w:hAnsi="Times New Roman"/>
          <w:i w:val="0"/>
          <w:caps/>
          <w:sz w:val="32"/>
          <w:szCs w:val="32"/>
        </w:rPr>
      </w:pPr>
    </w:p>
    <w:p w:rsidR="005E4BC2" w:rsidRPr="00913573" w:rsidRDefault="005E4BC2" w:rsidP="003A5720">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65B14">
        <w:rPr>
          <w:rFonts w:ascii="Times New Roman" w:hAnsi="Times New Roman"/>
          <w:i w:val="0"/>
          <w:caps/>
          <w:sz w:val="32"/>
          <w:szCs w:val="32"/>
        </w:rPr>
        <w:t>САЗАНОВСКИЙ</w:t>
      </w:r>
      <w:r w:rsidRPr="00104908">
        <w:rPr>
          <w:rFonts w:ascii="Times New Roman" w:hAnsi="Times New Roman"/>
          <w:i w:val="0"/>
          <w:caps/>
          <w:sz w:val="32"/>
          <w:szCs w:val="32"/>
        </w:rPr>
        <w:t xml:space="preserve"> сельсовет» </w:t>
      </w:r>
      <w:r w:rsidR="00B65B14">
        <w:rPr>
          <w:rFonts w:ascii="Times New Roman" w:hAnsi="Times New Roman"/>
          <w:i w:val="0"/>
          <w:caps/>
          <w:sz w:val="32"/>
          <w:szCs w:val="32"/>
        </w:rPr>
        <w:t>Пристенского</w:t>
      </w:r>
      <w:r w:rsidRPr="00104908">
        <w:rPr>
          <w:rFonts w:ascii="Times New Roman" w:hAnsi="Times New Roman"/>
          <w:i w:val="0"/>
          <w:caps/>
          <w:sz w:val="32"/>
          <w:szCs w:val="32"/>
        </w:rPr>
        <w:t xml:space="preserve"> РАЙОНА</w:t>
      </w:r>
    </w:p>
    <w:p w:rsidR="005E4BC2" w:rsidRPr="005E4BC2" w:rsidRDefault="005E4BC2" w:rsidP="003A5720">
      <w:pPr>
        <w:pStyle w:val="TimesNewRoman18"/>
        <w:ind w:right="-852"/>
        <w:rPr>
          <w:bCs w:val="0"/>
          <w:caps/>
          <w:sz w:val="32"/>
          <w:szCs w:val="32"/>
        </w:rPr>
      </w:pPr>
      <w:r w:rsidRPr="005E4BC2">
        <w:rPr>
          <w:bCs w:val="0"/>
          <w:caps/>
          <w:sz w:val="32"/>
          <w:szCs w:val="32"/>
        </w:rPr>
        <w:t>курской ОБЛАСТИ</w:t>
      </w:r>
    </w:p>
    <w:p w:rsidR="005E4BC2" w:rsidRPr="00621883" w:rsidRDefault="005E4BC2" w:rsidP="003A5720">
      <w:pPr>
        <w:pStyle w:val="afffb"/>
        <w:suppressAutoHyphens/>
        <w:ind w:right="-852"/>
        <w:rPr>
          <w:rFonts w:ascii="Times New Roman" w:hAnsi="Times New Roman"/>
          <w:b w:val="0"/>
          <w:i w:val="0"/>
          <w:sz w:val="24"/>
        </w:rPr>
      </w:pPr>
    </w:p>
    <w:p w:rsidR="005E4BC2" w:rsidRPr="00621883" w:rsidRDefault="005E4BC2" w:rsidP="003A5720">
      <w:pPr>
        <w:pStyle w:val="TimesNewRoman18"/>
        <w:ind w:right="-852"/>
        <w:rPr>
          <w:b w:val="0"/>
          <w:sz w:val="24"/>
        </w:rPr>
      </w:pPr>
    </w:p>
    <w:p w:rsidR="005E4BC2" w:rsidRPr="00621883" w:rsidRDefault="005E4BC2" w:rsidP="003A5720">
      <w:pPr>
        <w:pStyle w:val="TimesNewRoman18"/>
        <w:ind w:right="-852"/>
        <w:rPr>
          <w:b w:val="0"/>
          <w:sz w:val="24"/>
        </w:rPr>
      </w:pPr>
    </w:p>
    <w:p w:rsidR="005E4BC2" w:rsidRPr="005E4BC2" w:rsidRDefault="00C84A7F" w:rsidP="003A5720">
      <w:pPr>
        <w:jc w:val="center"/>
      </w:pPr>
      <w:r w:rsidRPr="005E4BC2">
        <w:rPr>
          <w:sz w:val="28"/>
          <w:szCs w:val="28"/>
        </w:rPr>
        <w:t>НОРМАТИВЫ ГРАДОСТРОИТЕЛЬНОГО ПРОЕКТИРОВАНИЯ</w:t>
      </w:r>
    </w:p>
    <w:p w:rsidR="005E4BC2" w:rsidRPr="005E4BC2" w:rsidRDefault="005E4BC2" w:rsidP="003A5720">
      <w:pPr>
        <w:ind w:right="-852"/>
        <w:jc w:val="center"/>
        <w:rPr>
          <w:b/>
          <w:sz w:val="28"/>
          <w:szCs w:val="28"/>
        </w:rPr>
      </w:pPr>
    </w:p>
    <w:p w:rsidR="005E4BC2" w:rsidRPr="005E4BC2" w:rsidRDefault="005E4BC2" w:rsidP="003A5720">
      <w:pPr>
        <w:ind w:right="-852"/>
        <w:jc w:val="center"/>
        <w:rPr>
          <w:b/>
          <w:sz w:val="28"/>
          <w:szCs w:val="28"/>
        </w:rPr>
      </w:pPr>
    </w:p>
    <w:p w:rsidR="005E4BC2" w:rsidRPr="00F41539" w:rsidRDefault="005E4BC2" w:rsidP="003A5720">
      <w:pPr>
        <w:ind w:right="-852"/>
        <w:rPr>
          <w:b/>
          <w:color w:val="FF0000"/>
        </w:rPr>
      </w:pPr>
    </w:p>
    <w:p w:rsidR="005E4BC2" w:rsidRPr="00F41539" w:rsidRDefault="005E4BC2" w:rsidP="003A5720">
      <w:pPr>
        <w:ind w:right="-852"/>
        <w:jc w:val="center"/>
        <w:rPr>
          <w:b/>
          <w:color w:val="FF0000"/>
        </w:rPr>
      </w:pPr>
    </w:p>
    <w:p w:rsidR="005E4BC2" w:rsidRPr="005E4BC2" w:rsidRDefault="005E4BC2" w:rsidP="003A5720">
      <w:pPr>
        <w:ind w:right="-852"/>
        <w:jc w:val="center"/>
        <w:rPr>
          <w:b/>
        </w:rPr>
      </w:pPr>
    </w:p>
    <w:p w:rsidR="005E4BC2" w:rsidRDefault="005E4BC2" w:rsidP="003A5720">
      <w:pPr>
        <w:ind w:right="-852"/>
        <w:jc w:val="center"/>
        <w:rPr>
          <w:b/>
        </w:rPr>
      </w:pPr>
    </w:p>
    <w:p w:rsidR="008A7DAA" w:rsidRPr="005E4BC2" w:rsidRDefault="008A7DAA"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C84A7F" w:rsidRDefault="00C84A7F" w:rsidP="003A5720">
      <w:pPr>
        <w:ind w:right="-852"/>
        <w:jc w:val="center"/>
        <w:rPr>
          <w:b/>
        </w:rPr>
      </w:pPr>
    </w:p>
    <w:p w:rsidR="008A7DAA" w:rsidRDefault="008A7DAA" w:rsidP="003A5720">
      <w:pPr>
        <w:ind w:right="-852"/>
        <w:jc w:val="center"/>
        <w:rPr>
          <w:b/>
        </w:rPr>
      </w:pPr>
    </w:p>
    <w:p w:rsidR="00C84A7F" w:rsidRDefault="00C84A7F" w:rsidP="003A5720">
      <w:pPr>
        <w:ind w:right="-852"/>
        <w:jc w:val="center"/>
        <w:rPr>
          <w:b/>
        </w:rPr>
      </w:pPr>
    </w:p>
    <w:p w:rsidR="00C84A7F" w:rsidRDefault="00C84A7F" w:rsidP="003A5720">
      <w:pPr>
        <w:ind w:right="-852"/>
        <w:jc w:val="center"/>
        <w:rPr>
          <w:b/>
        </w:rPr>
      </w:pPr>
    </w:p>
    <w:p w:rsidR="00621883" w:rsidRDefault="00621883" w:rsidP="003A5720">
      <w:pPr>
        <w:ind w:right="-852"/>
        <w:jc w:val="center"/>
        <w:rPr>
          <w:b/>
        </w:rPr>
      </w:pPr>
    </w:p>
    <w:p w:rsidR="00621883" w:rsidRDefault="00621883" w:rsidP="003A5720">
      <w:pPr>
        <w:ind w:right="-852"/>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5E4BC2" w:rsidRDefault="00695511" w:rsidP="00695511">
      <w:pPr>
        <w:ind w:right="141"/>
        <w:jc w:val="center"/>
        <w:rPr>
          <w:b/>
          <w:sz w:val="32"/>
          <w:szCs w:val="32"/>
        </w:rPr>
      </w:pPr>
      <w:r>
        <w:rPr>
          <w:b/>
          <w:sz w:val="32"/>
          <w:szCs w:val="32"/>
        </w:rPr>
        <w:t>2024</w:t>
      </w:r>
    </w:p>
    <w:p w:rsidR="00695511" w:rsidRDefault="00695511" w:rsidP="00695511">
      <w:pPr>
        <w:ind w:right="-852"/>
        <w:jc w:val="center"/>
        <w:rPr>
          <w:b/>
          <w:sz w:val="28"/>
          <w:szCs w:val="28"/>
        </w:rPr>
      </w:pPr>
    </w:p>
    <w:p w:rsidR="00057C88" w:rsidRDefault="00057C88" w:rsidP="00695511">
      <w:pPr>
        <w:ind w:right="-852"/>
        <w:jc w:val="center"/>
        <w:rPr>
          <w:b/>
          <w:sz w:val="28"/>
          <w:szCs w:val="28"/>
        </w:rPr>
      </w:pPr>
      <w:r w:rsidRPr="00057C88">
        <w:rPr>
          <w:b/>
          <w:sz w:val="28"/>
          <w:szCs w:val="28"/>
        </w:rPr>
        <w:t>СОДЕРЖАНИЕ</w:t>
      </w:r>
    </w:p>
    <w:p w:rsidR="00057C88" w:rsidRPr="00057C88" w:rsidRDefault="00057C88" w:rsidP="00695511">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3A5720">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3A5720">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3A5720">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3A5720">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3A5720">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65B14">
              <w:rPr>
                <w:b/>
                <w:sz w:val="20"/>
                <w:szCs w:val="20"/>
              </w:rPr>
              <w:t>Сазановского</w:t>
            </w:r>
            <w:r w:rsidR="00BC397A" w:rsidRPr="00104908">
              <w:rPr>
                <w:b/>
                <w:sz w:val="20"/>
                <w:szCs w:val="20"/>
              </w:rPr>
              <w:t>сельсовета</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BA21C4" w:rsidRDefault="00BA21C4" w:rsidP="003A5720">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65B14">
              <w:rPr>
                <w:b/>
                <w:sz w:val="20"/>
                <w:szCs w:val="20"/>
              </w:rPr>
              <w:t>Сазановского</w:t>
            </w:r>
            <w:r w:rsidR="00BC397A" w:rsidRPr="00104908">
              <w:rPr>
                <w:b/>
                <w:sz w:val="20"/>
                <w:szCs w:val="20"/>
              </w:rPr>
              <w:t xml:space="preserve"> сельсовета</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BA21C4" w:rsidRDefault="00BA21C4" w:rsidP="003A5720">
            <w:pPr>
              <w:pStyle w:val="TimesNewRoman18"/>
              <w:spacing w:line="288" w:lineRule="auto"/>
              <w:rPr>
                <w:b w:val="0"/>
                <w:sz w:val="20"/>
                <w:szCs w:val="20"/>
              </w:rPr>
            </w:pPr>
            <w:r w:rsidRPr="00BA21C4">
              <w:rPr>
                <w:b w:val="0"/>
                <w:sz w:val="20"/>
                <w:szCs w:val="20"/>
              </w:rPr>
              <w:t>14</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1</w:t>
            </w:r>
            <w:r w:rsidR="00BA21C4" w:rsidRPr="00BA21C4">
              <w:rPr>
                <w:b w:val="0"/>
                <w:sz w:val="20"/>
                <w:szCs w:val="20"/>
              </w:rPr>
              <w:t>9</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полномочийпо вопросам местного значения</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21</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28</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621880" w:rsidRDefault="00057C88" w:rsidP="003A5720">
            <w:pPr>
              <w:autoSpaceDE w:val="0"/>
              <w:autoSpaceDN w:val="0"/>
              <w:adjustRightInd w:val="0"/>
              <w:jc w:val="center"/>
              <w:rPr>
                <w:sz w:val="20"/>
                <w:szCs w:val="20"/>
              </w:rPr>
            </w:pPr>
            <w:r w:rsidRPr="00621880">
              <w:rPr>
                <w:sz w:val="20"/>
                <w:szCs w:val="20"/>
              </w:rPr>
              <w:t>2</w:t>
            </w:r>
            <w:r w:rsidR="00621880" w:rsidRPr="00621880">
              <w:rPr>
                <w:sz w:val="20"/>
                <w:szCs w:val="20"/>
              </w:rPr>
              <w:t>9</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B65B14">
              <w:rPr>
                <w:b/>
                <w:sz w:val="20"/>
                <w:szCs w:val="20"/>
              </w:rPr>
              <w:t>САЗАНОВСКИЙ</w:t>
            </w:r>
            <w:r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30</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1. Материалы по обоснованиюрасчетных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65B14">
              <w:rPr>
                <w:b/>
                <w:sz w:val="20"/>
                <w:szCs w:val="20"/>
              </w:rPr>
              <w:t>Сазановский</w:t>
            </w:r>
            <w:r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621880" w:rsidRDefault="00621880" w:rsidP="003A5720">
            <w:pPr>
              <w:autoSpaceDE w:val="0"/>
              <w:autoSpaceDN w:val="0"/>
              <w:adjustRightInd w:val="0"/>
              <w:jc w:val="center"/>
              <w:rPr>
                <w:sz w:val="20"/>
                <w:szCs w:val="20"/>
              </w:rPr>
            </w:pPr>
            <w:r w:rsidRPr="00621880">
              <w:rPr>
                <w:sz w:val="20"/>
                <w:szCs w:val="20"/>
              </w:rPr>
              <w:t>30</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65B14">
              <w:rPr>
                <w:b/>
                <w:sz w:val="20"/>
                <w:szCs w:val="20"/>
              </w:rPr>
              <w:t>САЗАНОВСКИЙ</w:t>
            </w:r>
            <w:r w:rsidR="00BC397A"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p w:rsidR="00057C88" w:rsidRPr="00104908" w:rsidRDefault="00057C88" w:rsidP="003A5720">
            <w:pPr>
              <w:autoSpaceDE w:val="0"/>
              <w:autoSpaceDN w:val="0"/>
              <w:adjustRightInd w:val="0"/>
              <w:jc w:val="both"/>
              <w:rPr>
                <w:b/>
                <w:sz w:val="20"/>
                <w:szCs w:val="20"/>
              </w:rPr>
            </w:pPr>
          </w:p>
        </w:tc>
        <w:tc>
          <w:tcPr>
            <w:tcW w:w="1458" w:type="dxa"/>
            <w:vAlign w:val="center"/>
          </w:tcPr>
          <w:p w:rsidR="00057C88" w:rsidRPr="00621880" w:rsidRDefault="00621880" w:rsidP="003A5720">
            <w:pPr>
              <w:autoSpaceDE w:val="0"/>
              <w:autoSpaceDN w:val="0"/>
              <w:adjustRightInd w:val="0"/>
              <w:jc w:val="center"/>
              <w:rPr>
                <w:sz w:val="20"/>
                <w:szCs w:val="20"/>
              </w:rPr>
            </w:pPr>
            <w:r w:rsidRPr="00621880">
              <w:rPr>
                <w:sz w:val="20"/>
                <w:szCs w:val="20"/>
              </w:rPr>
              <w:t>33</w:t>
            </w:r>
          </w:p>
        </w:tc>
      </w:tr>
      <w:tr w:rsidR="00057C88" w:rsidRPr="005E4BC2" w:rsidTr="00C84A7F">
        <w:tc>
          <w:tcPr>
            <w:tcW w:w="7949" w:type="dxa"/>
            <w:vAlign w:val="center"/>
          </w:tcPr>
          <w:p w:rsidR="00057C88" w:rsidRPr="005E4BC2" w:rsidRDefault="003C2D30" w:rsidP="003A5720">
            <w:pPr>
              <w:autoSpaceDE w:val="0"/>
              <w:autoSpaceDN w:val="0"/>
              <w:adjustRightInd w:val="0"/>
              <w:rPr>
                <w:b/>
                <w:sz w:val="20"/>
                <w:szCs w:val="20"/>
                <w:highlight w:val="yellow"/>
              </w:rPr>
            </w:pPr>
            <w:r>
              <w:rPr>
                <w:b/>
                <w:sz w:val="20"/>
                <w:szCs w:val="20"/>
              </w:rPr>
              <w:t>Приложение №1</w:t>
            </w:r>
          </w:p>
        </w:tc>
        <w:tc>
          <w:tcPr>
            <w:tcW w:w="1458" w:type="dxa"/>
            <w:vAlign w:val="center"/>
          </w:tcPr>
          <w:p w:rsidR="00057C88" w:rsidRPr="005E4BC2" w:rsidRDefault="00621880" w:rsidP="003A5720">
            <w:pPr>
              <w:pStyle w:val="TimesNewRoman18"/>
              <w:spacing w:line="288" w:lineRule="auto"/>
              <w:rPr>
                <w:b w:val="0"/>
                <w:sz w:val="20"/>
                <w:szCs w:val="20"/>
              </w:rPr>
            </w:pPr>
            <w:r>
              <w:rPr>
                <w:b w:val="0"/>
                <w:sz w:val="20"/>
                <w:szCs w:val="20"/>
              </w:rPr>
              <w:t>35</w:t>
            </w:r>
          </w:p>
        </w:tc>
      </w:tr>
      <w:tr w:rsidR="003C2D30" w:rsidRPr="005E4BC2" w:rsidTr="00C84A7F">
        <w:tc>
          <w:tcPr>
            <w:tcW w:w="7949" w:type="dxa"/>
            <w:vAlign w:val="center"/>
          </w:tcPr>
          <w:p w:rsidR="003C2D30" w:rsidRPr="005E4BC2" w:rsidRDefault="003C2D30" w:rsidP="003A5720">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5E4BC2" w:rsidRDefault="00621880" w:rsidP="003A5720">
            <w:pPr>
              <w:pStyle w:val="TimesNewRoman18"/>
              <w:spacing w:line="288" w:lineRule="auto"/>
              <w:rPr>
                <w:b w:val="0"/>
                <w:sz w:val="20"/>
                <w:szCs w:val="20"/>
              </w:rPr>
            </w:pPr>
            <w:r>
              <w:rPr>
                <w:b w:val="0"/>
                <w:sz w:val="20"/>
                <w:szCs w:val="20"/>
              </w:rPr>
              <w:t>36</w:t>
            </w:r>
          </w:p>
        </w:tc>
      </w:tr>
      <w:tr w:rsidR="003C2D30" w:rsidRPr="005E4BC2" w:rsidTr="00C84A7F">
        <w:tc>
          <w:tcPr>
            <w:tcW w:w="7949" w:type="dxa"/>
            <w:vAlign w:val="center"/>
          </w:tcPr>
          <w:p w:rsidR="003C2D30" w:rsidRPr="005E4BC2" w:rsidRDefault="003C2D30" w:rsidP="003A5720">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5E4BC2" w:rsidRDefault="00621880" w:rsidP="003A5720">
            <w:pPr>
              <w:pStyle w:val="TimesNewRoman18"/>
              <w:spacing w:line="288" w:lineRule="auto"/>
              <w:rPr>
                <w:b w:val="0"/>
                <w:sz w:val="20"/>
                <w:szCs w:val="20"/>
              </w:rPr>
            </w:pPr>
            <w:r>
              <w:rPr>
                <w:b w:val="0"/>
                <w:sz w:val="20"/>
                <w:szCs w:val="20"/>
              </w:rPr>
              <w:t>37</w:t>
            </w:r>
          </w:p>
        </w:tc>
      </w:tr>
    </w:tbl>
    <w:p w:rsidR="00621883" w:rsidRDefault="00621883" w:rsidP="003A5720">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3A5720">
      <w:pPr>
        <w:pStyle w:val="350"/>
        <w:spacing w:before="0" w:after="0"/>
        <w:ind w:right="-1"/>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3A5720">
      <w:pPr>
        <w:pStyle w:val="350"/>
        <w:spacing w:before="0" w:after="0"/>
        <w:ind w:right="-1"/>
        <w:jc w:val="center"/>
        <w:rPr>
          <w:caps w:val="0"/>
          <w:smallCaps/>
          <w:sz w:val="28"/>
        </w:rPr>
      </w:pPr>
    </w:p>
    <w:p w:rsidR="00F75562" w:rsidRPr="00FB7DF5" w:rsidRDefault="0095068C" w:rsidP="003A5720">
      <w:pPr>
        <w:pStyle w:val="350"/>
        <w:spacing w:before="0" w:after="0"/>
        <w:ind w:right="-1"/>
        <w:jc w:val="center"/>
        <w:rPr>
          <w:caps w:val="0"/>
          <w:sz w:val="28"/>
        </w:rPr>
      </w:pPr>
      <w:r w:rsidRPr="008E3E3C">
        <w:rPr>
          <w:caps w:val="0"/>
          <w:sz w:val="28"/>
        </w:rPr>
        <w:t>1</w:t>
      </w:r>
      <w:r>
        <w:rPr>
          <w:caps w:val="0"/>
          <w:sz w:val="28"/>
        </w:rPr>
        <w:t xml:space="preserve">. </w:t>
      </w:r>
      <w:r w:rsidR="00F75562" w:rsidRPr="00FB7DF5">
        <w:rPr>
          <w:caps w:val="0"/>
          <w:sz w:val="28"/>
        </w:rPr>
        <w:t>Общие положения</w:t>
      </w:r>
    </w:p>
    <w:p w:rsidR="005737C9" w:rsidRPr="00FB7DF5" w:rsidRDefault="005737C9" w:rsidP="003A5720">
      <w:pPr>
        <w:autoSpaceDE w:val="0"/>
        <w:autoSpaceDN w:val="0"/>
        <w:adjustRightInd w:val="0"/>
        <w:ind w:right="-1" w:firstLine="709"/>
        <w:jc w:val="both"/>
        <w:rPr>
          <w:sz w:val="28"/>
          <w:szCs w:val="28"/>
        </w:rPr>
      </w:pPr>
    </w:p>
    <w:p w:rsidR="00DF1412" w:rsidRPr="00BA21C4" w:rsidRDefault="00F57FCE" w:rsidP="003A5720">
      <w:pPr>
        <w:autoSpaceDE w:val="0"/>
        <w:autoSpaceDN w:val="0"/>
        <w:adjustRightInd w:val="0"/>
        <w:ind w:right="-1" w:firstLine="709"/>
        <w:jc w:val="both"/>
        <w:rPr>
          <w:sz w:val="28"/>
          <w:szCs w:val="28"/>
        </w:rPr>
      </w:pPr>
      <w:r w:rsidRPr="00FB7DF5">
        <w:rPr>
          <w:sz w:val="28"/>
          <w:szCs w:val="28"/>
        </w:rPr>
        <w:t>Местные</w:t>
      </w:r>
      <w:r w:rsidR="00A87919">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B65B14">
        <w:rPr>
          <w:sz w:val="28"/>
          <w:szCs w:val="28"/>
        </w:rPr>
        <w:t>Сазановский</w:t>
      </w:r>
      <w:r w:rsidR="00FB7DF5" w:rsidRPr="00BA21C4">
        <w:rPr>
          <w:sz w:val="28"/>
          <w:szCs w:val="28"/>
        </w:rPr>
        <w:t xml:space="preserve"> сельсовет» </w:t>
      </w:r>
      <w:r w:rsidR="00B65B14">
        <w:rPr>
          <w:sz w:val="28"/>
          <w:szCs w:val="28"/>
        </w:rPr>
        <w:t>Пристенского</w:t>
      </w:r>
      <w:r w:rsidR="00FB7DF5" w:rsidRPr="00BA21C4">
        <w:rPr>
          <w:sz w:val="28"/>
          <w:szCs w:val="28"/>
        </w:rPr>
        <w:t xml:space="preserve"> района</w:t>
      </w:r>
      <w:r w:rsidR="00B65B1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B65B14">
        <w:rPr>
          <w:sz w:val="28"/>
          <w:szCs w:val="28"/>
        </w:rPr>
        <w:t>Сазановский</w:t>
      </w:r>
      <w:r w:rsidR="005551C2" w:rsidRPr="00BA21C4">
        <w:rPr>
          <w:sz w:val="28"/>
          <w:szCs w:val="28"/>
        </w:rPr>
        <w:t xml:space="preserve"> сельсовет» </w:t>
      </w:r>
      <w:r w:rsidR="00B65B14">
        <w:rPr>
          <w:sz w:val="28"/>
          <w:szCs w:val="28"/>
        </w:rPr>
        <w:t>Пристенского</w:t>
      </w:r>
      <w:r w:rsidR="00FB7DF5" w:rsidRPr="00BA21C4">
        <w:rPr>
          <w:sz w:val="28"/>
          <w:szCs w:val="28"/>
        </w:rPr>
        <w:t xml:space="preserve"> района</w:t>
      </w:r>
      <w:r w:rsidR="00A87919">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3A5720">
      <w:pPr>
        <w:pStyle w:val="Style4"/>
        <w:widowControl/>
        <w:spacing w:after="0" w:line="240" w:lineRule="auto"/>
        <w:ind w:right="-1" w:firstLine="709"/>
        <w:jc w:val="both"/>
        <w:rPr>
          <w:rFonts w:ascii="Times New Roman" w:hAnsi="Times New Roman"/>
          <w:sz w:val="28"/>
          <w:szCs w:val="28"/>
        </w:rPr>
      </w:pPr>
      <w:bookmarkStart w:id="8" w:name="_Toc47964044"/>
      <w:bookmarkStart w:id="9" w:name="_Toc47969332"/>
      <w:bookmarkStart w:id="10" w:name="_Toc55215524"/>
      <w:r w:rsidRPr="00BA21C4">
        <w:rPr>
          <w:rStyle w:val="FontStyle18"/>
          <w:sz w:val="28"/>
          <w:szCs w:val="28"/>
        </w:rPr>
        <w:t xml:space="preserve">Местные нормативы градостроительного проектирования </w:t>
      </w:r>
      <w:r w:rsidR="00B65B14">
        <w:rPr>
          <w:rFonts w:ascii="Times New Roman" w:hAnsi="Times New Roman"/>
          <w:sz w:val="28"/>
          <w:szCs w:val="28"/>
        </w:rPr>
        <w:t>Сазановского</w:t>
      </w:r>
      <w:r w:rsidRPr="00BA21C4">
        <w:rPr>
          <w:rFonts w:ascii="Times New Roman" w:hAnsi="Times New Roman"/>
          <w:sz w:val="28"/>
          <w:szCs w:val="28"/>
        </w:rPr>
        <w:t xml:space="preserve"> сельсовета </w:t>
      </w:r>
      <w:r w:rsidR="00B65B14">
        <w:rPr>
          <w:rFonts w:ascii="Times New Roman" w:hAnsi="Times New Roman"/>
          <w:sz w:val="28"/>
          <w:szCs w:val="28"/>
        </w:rPr>
        <w:t>Пристенского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B65B14">
        <w:rPr>
          <w:rFonts w:ascii="Times New Roman" w:hAnsi="Times New Roman"/>
          <w:sz w:val="28"/>
          <w:szCs w:val="28"/>
        </w:rPr>
        <w:t>Сазановского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B65B14">
        <w:rPr>
          <w:rFonts w:ascii="Times New Roman" w:hAnsi="Times New Roman"/>
          <w:sz w:val="28"/>
          <w:szCs w:val="28"/>
        </w:rPr>
        <w:t>Сазановского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3A5720">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3A5720">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3A5720">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3A5720">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3A5720">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3A5720">
      <w:pPr>
        <w:ind w:right="-1" w:firstLine="709"/>
        <w:jc w:val="both"/>
        <w:rPr>
          <w:sz w:val="28"/>
          <w:szCs w:val="28"/>
        </w:rPr>
      </w:pPr>
      <w:r w:rsidRPr="00BA21C4">
        <w:rPr>
          <w:sz w:val="28"/>
          <w:szCs w:val="28"/>
        </w:rPr>
        <w:t>г) иные области в связи с решением вопросов местного значения поселения.</w:t>
      </w:r>
    </w:p>
    <w:p w:rsidR="00E07C6E" w:rsidRPr="00BA21C4" w:rsidRDefault="00E07C6E" w:rsidP="003A5720">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3A5720">
      <w:pPr>
        <w:autoSpaceDE w:val="0"/>
        <w:autoSpaceDN w:val="0"/>
        <w:adjustRightInd w:val="0"/>
        <w:ind w:right="-568"/>
        <w:jc w:val="center"/>
        <w:rPr>
          <w:rFonts w:eastAsia="TimesNewRomanPSMT"/>
          <w:b/>
          <w:sz w:val="28"/>
          <w:szCs w:val="28"/>
        </w:rPr>
      </w:pPr>
      <w:bookmarkStart w:id="11" w:name="_Toc55215534"/>
      <w:bookmarkEnd w:id="8"/>
      <w:bookmarkEnd w:id="9"/>
      <w:bookmarkEnd w:id="10"/>
    </w:p>
    <w:p w:rsidR="00046D2B" w:rsidRPr="00BA21C4"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CB154F" w:rsidRPr="00FB7DF5" w:rsidRDefault="0095068C" w:rsidP="003A5720">
      <w:pPr>
        <w:spacing w:before="120" w:after="120"/>
        <w:ind w:right="-1" w:firstLine="709"/>
        <w:jc w:val="both"/>
        <w:outlineLvl w:val="0"/>
        <w:rPr>
          <w:sz w:val="28"/>
          <w:szCs w:val="28"/>
        </w:rPr>
      </w:pPr>
      <w:r>
        <w:rPr>
          <w:b/>
          <w:sz w:val="28"/>
          <w:szCs w:val="28"/>
        </w:rPr>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B65B14">
        <w:rPr>
          <w:b/>
          <w:sz w:val="28"/>
          <w:szCs w:val="28"/>
        </w:rPr>
        <w:t>Сазановского</w:t>
      </w:r>
      <w:r w:rsidR="00332F82" w:rsidRPr="00BA21C4">
        <w:rPr>
          <w:b/>
          <w:sz w:val="28"/>
          <w:szCs w:val="28"/>
        </w:rPr>
        <w:t xml:space="preserve"> сельсовета </w:t>
      </w:r>
      <w:r w:rsidR="00B65B14">
        <w:rPr>
          <w:b/>
          <w:sz w:val="28"/>
          <w:szCs w:val="28"/>
        </w:rPr>
        <w:t>Пристенского</w:t>
      </w:r>
      <w:r w:rsidR="00CB154F" w:rsidRPr="00FB7DF5">
        <w:rPr>
          <w:b/>
          <w:sz w:val="28"/>
          <w:szCs w:val="28"/>
        </w:rPr>
        <w:t xml:space="preserve"> района Курской области</w:t>
      </w:r>
      <w:r w:rsidR="00C21C62">
        <w:rPr>
          <w:b/>
          <w:sz w:val="28"/>
          <w:szCs w:val="28"/>
        </w:rPr>
        <w:t>.</w:t>
      </w:r>
    </w:p>
    <w:p w:rsidR="00C21C62" w:rsidRDefault="00C21C62" w:rsidP="003A5720">
      <w:pPr>
        <w:pStyle w:val="Default"/>
        <w:spacing w:before="120" w:after="120"/>
        <w:ind w:firstLine="709"/>
        <w:jc w:val="both"/>
        <w:rPr>
          <w:b/>
          <w:color w:val="auto"/>
        </w:rPr>
      </w:pPr>
    </w:p>
    <w:p w:rsidR="00C21C62" w:rsidRPr="00A57ADE" w:rsidRDefault="00C21C62" w:rsidP="003A5720">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B65B14" w:rsidRPr="00B65B14" w:rsidRDefault="00B65B14" w:rsidP="003A5720">
      <w:pPr>
        <w:pStyle w:val="aa"/>
        <w:suppressAutoHyphens/>
        <w:ind w:left="0" w:firstLine="709"/>
        <w:rPr>
          <w:rFonts w:ascii="Times New Roman" w:hAnsi="Times New Roman"/>
          <w:sz w:val="28"/>
          <w:szCs w:val="28"/>
          <w:lang w:eastAsia="ru-RU"/>
        </w:rPr>
      </w:pPr>
      <w:r w:rsidRPr="00B65B14">
        <w:rPr>
          <w:rFonts w:ascii="Times New Roman" w:hAnsi="Times New Roman"/>
          <w:sz w:val="28"/>
          <w:szCs w:val="28"/>
          <w:lang w:eastAsia="ru-RU"/>
        </w:rPr>
        <w:t xml:space="preserve">Сазановский сельсовет расположен в северной части Пристенского района Курской области. На западе и севере он граничит с Солнцевским районом Курской области, на востоке с Мантуровским районом Курской области, на юге с Черновецким  сельсоветом Пристенского района Крской области. </w:t>
      </w:r>
      <w:r w:rsidRPr="00B65B14">
        <w:rPr>
          <w:rFonts w:ascii="Times New Roman" w:hAnsi="Times New Roman"/>
          <w:sz w:val="28"/>
          <w:szCs w:val="28"/>
        </w:rPr>
        <w:t>Утвержден  в статусе муниципального образования Законом Курской области № 26-ЗКО от 26.04.2010 г.</w:t>
      </w:r>
    </w:p>
    <w:p w:rsidR="00B65B14" w:rsidRPr="00B65B14" w:rsidRDefault="00B65B14" w:rsidP="003A5720">
      <w:pPr>
        <w:ind w:firstLine="709"/>
        <w:rPr>
          <w:sz w:val="28"/>
          <w:szCs w:val="28"/>
        </w:rPr>
      </w:pPr>
      <w:r w:rsidRPr="00B65B14">
        <w:rPr>
          <w:sz w:val="28"/>
          <w:szCs w:val="28"/>
        </w:rPr>
        <w:t>Площадь Сазановского сельсовета равна 95,9 км</w:t>
      </w:r>
      <w:r w:rsidRPr="00B65B14">
        <w:rPr>
          <w:sz w:val="28"/>
          <w:szCs w:val="28"/>
          <w:vertAlign w:val="superscript"/>
        </w:rPr>
        <w:t>2</w:t>
      </w:r>
      <w:r w:rsidRPr="00B65B14">
        <w:rPr>
          <w:sz w:val="28"/>
          <w:szCs w:val="28"/>
        </w:rPr>
        <w:t>, что составляет 9,6% площади Пристенского района. Численность населения сельсовета на 01.01.20</w:t>
      </w:r>
      <w:r w:rsidR="00695511">
        <w:rPr>
          <w:sz w:val="28"/>
          <w:szCs w:val="28"/>
        </w:rPr>
        <w:t xml:space="preserve">22 </w:t>
      </w:r>
      <w:r w:rsidRPr="00B65B14">
        <w:rPr>
          <w:sz w:val="28"/>
          <w:szCs w:val="28"/>
        </w:rPr>
        <w:t xml:space="preserve">г. составила </w:t>
      </w:r>
      <w:r w:rsidR="00BE1B0E">
        <w:rPr>
          <w:sz w:val="28"/>
          <w:szCs w:val="28"/>
        </w:rPr>
        <w:t xml:space="preserve">807 </w:t>
      </w:r>
      <w:r w:rsidRPr="00B65B14">
        <w:rPr>
          <w:sz w:val="28"/>
          <w:szCs w:val="28"/>
        </w:rPr>
        <w:t xml:space="preserve">человека, средняя плотность населения – </w:t>
      </w:r>
      <w:r w:rsidR="00695511">
        <w:rPr>
          <w:sz w:val="28"/>
          <w:szCs w:val="28"/>
        </w:rPr>
        <w:t>0,85</w:t>
      </w:r>
      <w:r w:rsidRPr="00B65B14">
        <w:rPr>
          <w:sz w:val="28"/>
          <w:szCs w:val="28"/>
        </w:rPr>
        <w:t xml:space="preserve"> чел./кв.км.</w:t>
      </w:r>
      <w:r w:rsidRPr="00B65B14">
        <w:rPr>
          <w:sz w:val="28"/>
          <w:szCs w:val="28"/>
        </w:rPr>
        <w:tab/>
      </w:r>
      <w:r w:rsidRPr="00B65B14">
        <w:rPr>
          <w:sz w:val="28"/>
          <w:szCs w:val="28"/>
        </w:rPr>
        <w:tab/>
      </w:r>
    </w:p>
    <w:p w:rsidR="00B65B14" w:rsidRPr="00B65B14" w:rsidRDefault="00B65B14" w:rsidP="003A5720">
      <w:pPr>
        <w:suppressAutoHyphens/>
        <w:ind w:firstLine="708"/>
        <w:rPr>
          <w:sz w:val="28"/>
          <w:szCs w:val="28"/>
        </w:rPr>
      </w:pPr>
      <w:r w:rsidRPr="00B65B14">
        <w:rPr>
          <w:sz w:val="28"/>
          <w:szCs w:val="28"/>
        </w:rPr>
        <w:t xml:space="preserve">В состав Сазановского сельсовета входят 8 населенных пунктов. Административным центром муниципального образования является село Сазановка с численностью населения  </w:t>
      </w:r>
      <w:r w:rsidR="00695511">
        <w:rPr>
          <w:sz w:val="28"/>
          <w:szCs w:val="28"/>
        </w:rPr>
        <w:t>312</w:t>
      </w:r>
      <w:r w:rsidRPr="00B65B14">
        <w:rPr>
          <w:sz w:val="28"/>
          <w:szCs w:val="28"/>
        </w:rPr>
        <w:t xml:space="preserve"> человек. </w:t>
      </w:r>
    </w:p>
    <w:p w:rsidR="00B65B14" w:rsidRPr="00B65B14" w:rsidRDefault="00B65B14" w:rsidP="003A5720">
      <w:pPr>
        <w:pStyle w:val="af5"/>
        <w:keepNext/>
        <w:rPr>
          <w:sz w:val="28"/>
          <w:szCs w:val="28"/>
        </w:rPr>
      </w:pPr>
      <w:r w:rsidRPr="00B65B14">
        <w:rPr>
          <w:sz w:val="28"/>
          <w:szCs w:val="28"/>
        </w:rPr>
        <w:t xml:space="preserve">Таблица </w:t>
      </w:r>
      <w:r w:rsidR="00A403E9" w:rsidRPr="00B65B14">
        <w:rPr>
          <w:sz w:val="28"/>
          <w:szCs w:val="28"/>
        </w:rPr>
        <w:fldChar w:fldCharType="begin"/>
      </w:r>
      <w:r w:rsidRPr="00B65B14">
        <w:rPr>
          <w:sz w:val="28"/>
          <w:szCs w:val="28"/>
        </w:rPr>
        <w:instrText xml:space="preserve"> SEQ Таблица \* ARABIC </w:instrText>
      </w:r>
      <w:r w:rsidR="00A403E9" w:rsidRPr="00B65B14">
        <w:rPr>
          <w:sz w:val="28"/>
          <w:szCs w:val="28"/>
        </w:rPr>
        <w:fldChar w:fldCharType="separate"/>
      </w:r>
      <w:r w:rsidR="00683D38">
        <w:rPr>
          <w:noProof/>
          <w:sz w:val="28"/>
          <w:szCs w:val="28"/>
        </w:rPr>
        <w:t>1</w:t>
      </w:r>
      <w:r w:rsidR="00A403E9" w:rsidRPr="00B65B14">
        <w:rPr>
          <w:sz w:val="28"/>
          <w:szCs w:val="28"/>
        </w:rPr>
        <w:fldChar w:fldCharType="end"/>
      </w:r>
      <w:r w:rsidRPr="00B65B14">
        <w:rPr>
          <w:sz w:val="28"/>
          <w:szCs w:val="28"/>
        </w:rPr>
        <w:t xml:space="preserve"> </w:t>
      </w:r>
      <w:r w:rsidRPr="00B65B14">
        <w:rPr>
          <w:sz w:val="28"/>
          <w:szCs w:val="28"/>
        </w:rPr>
        <w:tab/>
        <w:t>Сведения о населении муниципального образования (по населенным пунктам)</w:t>
      </w:r>
    </w:p>
    <w:tbl>
      <w:tblPr>
        <w:tblW w:w="4944" w:type="pct"/>
        <w:jc w:val="center"/>
        <w:tblInd w:w="108" w:type="dxa"/>
        <w:tblLook w:val="0000"/>
      </w:tblPr>
      <w:tblGrid>
        <w:gridCol w:w="531"/>
        <w:gridCol w:w="2739"/>
        <w:gridCol w:w="2126"/>
        <w:gridCol w:w="1929"/>
        <w:gridCol w:w="2139"/>
      </w:tblGrid>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w:t>
            </w: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Населенный пункт</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Удален</w:t>
            </w:r>
            <w:r w:rsidRPr="00B65B14">
              <w:rPr>
                <w:b/>
                <w:sz w:val="28"/>
                <w:szCs w:val="28"/>
              </w:rPr>
              <w:softHyphen/>
              <w:t>ность от центра МО, км</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Число</w:t>
            </w:r>
          </w:p>
          <w:p w:rsidR="00B65B14" w:rsidRPr="00B65B14" w:rsidRDefault="00B65B14" w:rsidP="003A5720">
            <w:pPr>
              <w:jc w:val="center"/>
              <w:rPr>
                <w:b/>
                <w:sz w:val="28"/>
                <w:szCs w:val="28"/>
              </w:rPr>
            </w:pPr>
            <w:r w:rsidRPr="00B65B14">
              <w:rPr>
                <w:b/>
                <w:sz w:val="28"/>
                <w:szCs w:val="28"/>
              </w:rPr>
              <w:t>дворов</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Общая</w:t>
            </w:r>
          </w:p>
          <w:p w:rsidR="00B65B14" w:rsidRPr="00B65B14" w:rsidRDefault="00B65B14" w:rsidP="003A5720">
            <w:pPr>
              <w:jc w:val="center"/>
              <w:rPr>
                <w:b/>
                <w:sz w:val="28"/>
                <w:szCs w:val="28"/>
              </w:rPr>
            </w:pPr>
            <w:r w:rsidRPr="00B65B14">
              <w:rPr>
                <w:b/>
                <w:sz w:val="28"/>
                <w:szCs w:val="28"/>
              </w:rPr>
              <w:t>числен</w:t>
            </w:r>
            <w:r w:rsidRPr="00B65B14">
              <w:rPr>
                <w:b/>
                <w:sz w:val="28"/>
                <w:szCs w:val="28"/>
              </w:rPr>
              <w:softHyphen/>
              <w:t>ность, чел.</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1</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rPr>
                <w:sz w:val="28"/>
                <w:szCs w:val="28"/>
              </w:rPr>
            </w:pPr>
            <w:r w:rsidRPr="00B65B14">
              <w:rPr>
                <w:sz w:val="28"/>
                <w:szCs w:val="28"/>
              </w:rPr>
              <w:t>с.Сазановка</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127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382</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2</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rPr>
                <w:sz w:val="28"/>
                <w:szCs w:val="28"/>
              </w:rPr>
            </w:pPr>
            <w:r w:rsidRPr="00B65B14">
              <w:rPr>
                <w:sz w:val="28"/>
                <w:szCs w:val="28"/>
              </w:rPr>
              <w:t>х.Дубки</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41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95</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3</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с.Шатиловка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9</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11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21</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4</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х.Отрадное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15</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5</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 xml:space="preserve">д.Васильевка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7</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3</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6</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 xml:space="preserve">с.Ильинка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2</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89</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184</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7</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с.Горка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4</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47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68</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8</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д.Залесье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5</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18</w:t>
            </w:r>
          </w:p>
        </w:tc>
      </w:tr>
      <w:tr w:rsidR="00B65B14" w:rsidRPr="00B65B14" w:rsidTr="00B65B14">
        <w:trPr>
          <w:cantSplit/>
          <w:trHeight w:val="285"/>
          <w:jc w:val="center"/>
        </w:trPr>
        <w:tc>
          <w:tcPr>
            <w:tcW w:w="1728" w:type="pct"/>
            <w:gridSpan w:val="2"/>
            <w:tcBorders>
              <w:top w:val="single" w:sz="4"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b/>
                <w:bCs/>
                <w:sz w:val="28"/>
                <w:szCs w:val="28"/>
              </w:rPr>
            </w:pPr>
            <w:r w:rsidRPr="00B65B14">
              <w:rPr>
                <w:b/>
                <w:bCs/>
                <w:sz w:val="28"/>
                <w:szCs w:val="28"/>
              </w:rPr>
              <w:t>Итого:</w:t>
            </w:r>
          </w:p>
        </w:tc>
        <w:tc>
          <w:tcPr>
            <w:tcW w:w="1123" w:type="pct"/>
            <w:tcBorders>
              <w:top w:val="single" w:sz="4" w:space="0" w:color="auto"/>
              <w:left w:val="single" w:sz="4" w:space="0" w:color="auto"/>
              <w:bottom w:val="single" w:sz="6" w:space="0" w:color="auto"/>
              <w:right w:val="single" w:sz="6" w:space="0" w:color="auto"/>
            </w:tcBorders>
            <w:shd w:val="clear" w:color="auto" w:fill="auto"/>
            <w:vAlign w:val="center"/>
          </w:tcPr>
          <w:p w:rsidR="00B65B14" w:rsidRPr="00B65B14" w:rsidRDefault="00B65B14" w:rsidP="003A5720">
            <w:pPr>
              <w:jc w:val="center"/>
              <w:rPr>
                <w:b/>
                <w:bCs/>
                <w:sz w:val="28"/>
                <w:szCs w:val="28"/>
              </w:rPr>
            </w:pPr>
          </w:p>
        </w:tc>
        <w:tc>
          <w:tcPr>
            <w:tcW w:w="1019" w:type="pct"/>
            <w:tcBorders>
              <w:top w:val="single" w:sz="4" w:space="0" w:color="auto"/>
              <w:left w:val="single" w:sz="6" w:space="0" w:color="auto"/>
              <w:bottom w:val="single" w:sz="6" w:space="0" w:color="auto"/>
              <w:right w:val="single" w:sz="6" w:space="0" w:color="auto"/>
            </w:tcBorders>
            <w:shd w:val="clear" w:color="auto" w:fill="auto"/>
            <w:vAlign w:val="bottom"/>
          </w:tcPr>
          <w:p w:rsidR="00B65B14" w:rsidRPr="00B65B14" w:rsidRDefault="00B65B14" w:rsidP="003A5720">
            <w:pPr>
              <w:jc w:val="center"/>
              <w:rPr>
                <w:b/>
                <w:bCs/>
                <w:sz w:val="28"/>
                <w:szCs w:val="28"/>
              </w:rPr>
            </w:pPr>
            <w:r w:rsidRPr="00B65B14">
              <w:rPr>
                <w:b/>
                <w:bCs/>
                <w:sz w:val="28"/>
                <w:szCs w:val="28"/>
              </w:rPr>
              <w:t>461</w:t>
            </w:r>
          </w:p>
        </w:tc>
        <w:tc>
          <w:tcPr>
            <w:tcW w:w="1130" w:type="pct"/>
            <w:tcBorders>
              <w:top w:val="single" w:sz="4" w:space="0" w:color="auto"/>
              <w:left w:val="single" w:sz="6" w:space="0" w:color="auto"/>
              <w:bottom w:val="single" w:sz="6" w:space="0" w:color="auto"/>
              <w:right w:val="single" w:sz="6" w:space="0" w:color="auto"/>
            </w:tcBorders>
            <w:shd w:val="clear" w:color="auto" w:fill="auto"/>
            <w:vAlign w:val="bottom"/>
          </w:tcPr>
          <w:p w:rsidR="00B65B14" w:rsidRPr="00B65B14" w:rsidRDefault="00BE1B0E" w:rsidP="003A5720">
            <w:pPr>
              <w:jc w:val="center"/>
              <w:rPr>
                <w:b/>
                <w:bCs/>
                <w:sz w:val="28"/>
                <w:szCs w:val="28"/>
              </w:rPr>
            </w:pPr>
            <w:r>
              <w:rPr>
                <w:b/>
                <w:bCs/>
                <w:sz w:val="28"/>
                <w:szCs w:val="28"/>
              </w:rPr>
              <w:t>807</w:t>
            </w:r>
          </w:p>
        </w:tc>
      </w:tr>
    </w:tbl>
    <w:p w:rsidR="00B65B14" w:rsidRPr="00B65B14" w:rsidRDefault="00B65B14" w:rsidP="003A5720">
      <w:pPr>
        <w:suppressAutoHyphens/>
        <w:rPr>
          <w:sz w:val="28"/>
          <w:szCs w:val="28"/>
        </w:rPr>
      </w:pPr>
    </w:p>
    <w:p w:rsidR="00B65B14" w:rsidRPr="00B65B14" w:rsidRDefault="00B65B14" w:rsidP="003A5720">
      <w:pPr>
        <w:suppressAutoHyphens/>
        <w:ind w:firstLine="708"/>
        <w:rPr>
          <w:sz w:val="28"/>
          <w:szCs w:val="28"/>
        </w:rPr>
      </w:pPr>
      <w:r w:rsidRPr="00B65B14">
        <w:rPr>
          <w:sz w:val="28"/>
          <w:szCs w:val="28"/>
        </w:rPr>
        <w:t>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Сазановский сельсовет был преобразован путем объединения граничащих между собой муниципальных образований: муниципальное образование «Сазановский сельсовет» Пристенского района Курской области и муниципальное образование «Донсемицкий сельсовет» Пристенского района в муниципальное образование «Сазановский сельсовет» Пристенского района Курской области.</w:t>
      </w: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B65B14" w:rsidP="003A5720">
      <w:pPr>
        <w:pStyle w:val="af3"/>
        <w:spacing w:before="0" w:beforeAutospacing="0" w:after="0" w:afterAutospacing="0" w:line="360" w:lineRule="auto"/>
        <w:ind w:left="2124"/>
        <w:jc w:val="center"/>
        <w:rPr>
          <w:rFonts w:eastAsia="Calibri"/>
          <w:b/>
          <w:bCs/>
          <w:kern w:val="2"/>
          <w:lang w:eastAsia="en-US"/>
        </w:rPr>
      </w:pPr>
      <w:r w:rsidRPr="00B65B14">
        <w:rPr>
          <w:rFonts w:eastAsia="Calibri"/>
          <w:b/>
          <w:bCs/>
          <w:noProof/>
          <w:kern w:val="2"/>
        </w:rPr>
        <w:drawing>
          <wp:inline distT="0" distB="0" distL="0" distR="0">
            <wp:extent cx="8714740" cy="7470775"/>
            <wp:effectExtent l="19050" t="19050" r="10160" b="15875"/>
            <wp:docPr id="23" name="Рисунок 1" descr="D:\Работа\ГП Пристенского района\ГП Сазановского сс\=Рабочие материалы\Картинка Сазан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П Сазановского сс\=Рабочие материалы\Картинка Сазановского.jpg"/>
                    <pic:cNvPicPr>
                      <a:picLocks noChangeAspect="1" noChangeArrowheads="1"/>
                    </pic:cNvPicPr>
                  </pic:nvPicPr>
                  <pic:blipFill>
                    <a:blip r:embed="rId11" cstate="print"/>
                    <a:srcRect/>
                    <a:stretch>
                      <a:fillRect/>
                    </a:stretch>
                  </pic:blipFill>
                  <pic:spPr bwMode="auto">
                    <a:xfrm>
                      <a:off x="0" y="0"/>
                      <a:ext cx="8714740" cy="7470775"/>
                    </a:xfrm>
                    <a:prstGeom prst="rect">
                      <a:avLst/>
                    </a:prstGeom>
                    <a:noFill/>
                    <a:ln w="9525">
                      <a:solidFill>
                        <a:schemeClr val="accent1"/>
                      </a:solidFill>
                      <a:miter lim="800000"/>
                      <a:headEnd/>
                      <a:tailEnd/>
                    </a:ln>
                  </pic:spPr>
                </pic:pic>
              </a:graphicData>
            </a:graphic>
          </wp:inline>
        </w:drawing>
      </w: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6672E4" w:rsidRDefault="006672E4" w:rsidP="003A5720">
      <w:pPr>
        <w:pStyle w:val="af5"/>
      </w:pPr>
    </w:p>
    <w:p w:rsidR="006672E4" w:rsidRDefault="006672E4" w:rsidP="003A5720">
      <w:pPr>
        <w:pStyle w:val="af5"/>
      </w:pPr>
    </w:p>
    <w:p w:rsidR="00AA03D3" w:rsidRDefault="00AA03D3" w:rsidP="003A5720">
      <w:pPr>
        <w:pStyle w:val="af5"/>
      </w:pPr>
    </w:p>
    <w:p w:rsidR="00AA03D3" w:rsidRDefault="00AA03D3" w:rsidP="003A5720">
      <w:pPr>
        <w:pStyle w:val="af5"/>
      </w:pPr>
    </w:p>
    <w:p w:rsidR="00C21C62" w:rsidRPr="00AA03D3" w:rsidRDefault="006672E4" w:rsidP="003A5720">
      <w:pPr>
        <w:pStyle w:val="af5"/>
      </w:pPr>
      <w:r w:rsidRPr="00AA03D3">
        <w:t xml:space="preserve">Рис.Существующие границы муниципального образования </w:t>
      </w:r>
      <w:r w:rsidR="00AA03D3">
        <w:t>«</w:t>
      </w:r>
      <w:r w:rsidR="00B65B14">
        <w:t>Сазановский</w:t>
      </w:r>
      <w:r w:rsidR="00C21C62" w:rsidRPr="00AA03D3">
        <w:t>сельсовет</w:t>
      </w:r>
      <w:r w:rsidR="00AA03D3">
        <w:t>»</w:t>
      </w:r>
      <w:r w:rsidR="00C21C62" w:rsidRPr="00AA03D3">
        <w:t>.</w:t>
      </w:r>
    </w:p>
    <w:p w:rsidR="00C21C62" w:rsidRPr="008475F6" w:rsidRDefault="00C21C62" w:rsidP="003A5720">
      <w:pPr>
        <w:jc w:val="both"/>
        <w:rPr>
          <w:b/>
          <w:bCs/>
          <w:lang w:val="uk-UA"/>
        </w:rPr>
      </w:pPr>
      <w:bookmarkStart w:id="12" w:name="_Toc319411834"/>
    </w:p>
    <w:p w:rsidR="00C21C62" w:rsidRPr="006672E4" w:rsidRDefault="00C21C62" w:rsidP="003A5720">
      <w:pPr>
        <w:ind w:firstLine="709"/>
        <w:jc w:val="both"/>
        <w:rPr>
          <w:b/>
          <w:bCs/>
          <w:i/>
          <w:sz w:val="28"/>
          <w:szCs w:val="28"/>
        </w:rPr>
      </w:pPr>
      <w:r w:rsidRPr="006672E4">
        <w:rPr>
          <w:bCs/>
          <w:i/>
          <w:sz w:val="28"/>
          <w:szCs w:val="28"/>
        </w:rPr>
        <w:t>Описание границ муниципального образования</w:t>
      </w:r>
      <w:bookmarkEnd w:id="12"/>
      <w:r w:rsidRPr="006672E4">
        <w:rPr>
          <w:bCs/>
          <w:i/>
          <w:sz w:val="28"/>
          <w:szCs w:val="28"/>
        </w:rPr>
        <w:t>.</w:t>
      </w:r>
    </w:p>
    <w:p w:rsidR="00C21C62" w:rsidRPr="00450A7A" w:rsidRDefault="00450A7A" w:rsidP="003A5720">
      <w:pPr>
        <w:ind w:firstLine="709"/>
        <w:jc w:val="both"/>
        <w:rPr>
          <w:sz w:val="28"/>
          <w:szCs w:val="28"/>
        </w:rPr>
      </w:pPr>
      <w:r w:rsidRPr="00450A7A">
        <w:rPr>
          <w:sz w:val="28"/>
          <w:szCs w:val="28"/>
        </w:rPr>
        <w:t>Муниципальное образование «Сазановский сельсовет» граничит на западе с Солнцевским районом, на севере-с Солнцевским районом, на востоке - с Мантуровским , Мантуровским районами Курской области. На юге-с Черновецким сельсоветом. Протяженность муниципального образования  с севера на юг составляет 15 км, с запада на восток -17 км. Площадь мо -95,90 кв. м, что составляет  10%  территории района.</w:t>
      </w:r>
      <w:r w:rsidR="00C21C62" w:rsidRPr="00450A7A">
        <w:rPr>
          <w:sz w:val="28"/>
          <w:szCs w:val="28"/>
        </w:rPr>
        <w:t>.</w:t>
      </w:r>
    </w:p>
    <w:p w:rsidR="00C21C62" w:rsidRDefault="00C21C62" w:rsidP="003A5720">
      <w:pPr>
        <w:ind w:firstLine="709"/>
        <w:jc w:val="both"/>
        <w:rPr>
          <w:b/>
          <w:bCs/>
        </w:rPr>
      </w:pPr>
    </w:p>
    <w:p w:rsidR="00AA03D3" w:rsidRPr="008475F6" w:rsidRDefault="00AA03D3" w:rsidP="003A5720">
      <w:pPr>
        <w:ind w:firstLine="709"/>
        <w:jc w:val="both"/>
        <w:rPr>
          <w:b/>
          <w:bCs/>
        </w:rPr>
      </w:pPr>
    </w:p>
    <w:p w:rsidR="00C21C62" w:rsidRPr="008475F6" w:rsidRDefault="00C21C62" w:rsidP="003A5720">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C21C62" w:rsidRPr="006672E4" w:rsidRDefault="00C21C62" w:rsidP="003A5720">
      <w:pPr>
        <w:ind w:firstLine="709"/>
        <w:jc w:val="both"/>
        <w:rPr>
          <w:sz w:val="28"/>
          <w:szCs w:val="28"/>
        </w:rPr>
      </w:pPr>
      <w:r w:rsidRPr="006672E4">
        <w:rPr>
          <w:sz w:val="28"/>
          <w:szCs w:val="28"/>
        </w:rPr>
        <w:t xml:space="preserve">Климат сельсовета так же как </w:t>
      </w:r>
      <w:r w:rsidR="00B65B14">
        <w:rPr>
          <w:sz w:val="28"/>
          <w:szCs w:val="28"/>
        </w:rPr>
        <w:t>Пристенского</w:t>
      </w:r>
      <w:r w:rsidRPr="006672E4">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3A5720">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3A5720">
      <w:pPr>
        <w:spacing w:line="360" w:lineRule="auto"/>
        <w:ind w:firstLine="142"/>
        <w:jc w:val="both"/>
        <w:rPr>
          <w:sz w:val="28"/>
          <w:szCs w:val="28"/>
        </w:rPr>
      </w:pPr>
    </w:p>
    <w:p w:rsidR="00C21C62" w:rsidRPr="00AA03D3" w:rsidRDefault="00C21C62" w:rsidP="003A5720">
      <w:pPr>
        <w:widowControl w:val="0"/>
        <w:ind w:firstLine="709"/>
        <w:jc w:val="both"/>
        <w:rPr>
          <w:bCs/>
          <w:sz w:val="28"/>
          <w:szCs w:val="28"/>
          <w:lang w:bidi="en-US"/>
        </w:rPr>
      </w:pPr>
      <w:bookmarkStart w:id="13"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3A5720">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3A5720">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3A5720">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3A5720">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3A5720">
      <w:pPr>
        <w:jc w:val="both"/>
        <w:rPr>
          <w:bCs/>
          <w:lang w:bidi="en-US"/>
        </w:rPr>
      </w:pPr>
    </w:p>
    <w:p w:rsidR="00C21C62" w:rsidRPr="008475F6" w:rsidRDefault="00C21C62" w:rsidP="003A5720">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3A5720">
            <w:pPr>
              <w:jc w:val="center"/>
            </w:pPr>
            <w:r w:rsidRPr="008475F6">
              <w:t>- 8,2</w:t>
            </w:r>
          </w:p>
        </w:tc>
      </w:tr>
    </w:tbl>
    <w:p w:rsidR="00C21C62" w:rsidRPr="008475F6" w:rsidRDefault="00C21C62" w:rsidP="003A5720">
      <w:pPr>
        <w:ind w:firstLine="709"/>
        <w:jc w:val="both"/>
        <w:rPr>
          <w:b/>
          <w:bCs/>
          <w:i/>
          <w:lang w:bidi="en-US"/>
        </w:rPr>
      </w:pPr>
    </w:p>
    <w:p w:rsidR="00C21C62" w:rsidRPr="008475F6" w:rsidRDefault="00C21C62" w:rsidP="003A5720">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p>
    <w:p w:rsidR="00C21C62" w:rsidRPr="008475F6" w:rsidRDefault="00C21C62" w:rsidP="003A5720">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2"/>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3A5720">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3A5720">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3A5720">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3A5720">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3A5720">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3A5720">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3"/>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3A5720">
      <w:pPr>
        <w:rPr>
          <w:sz w:val="20"/>
          <w:szCs w:val="20"/>
        </w:rPr>
      </w:pPr>
      <w:r w:rsidRPr="008475F6">
        <w:rPr>
          <w:b/>
          <w:sz w:val="20"/>
          <w:szCs w:val="20"/>
        </w:rPr>
        <w:t>Рис.График направления ветра с усредненными значениями</w:t>
      </w:r>
    </w:p>
    <w:p w:rsidR="00AA03D3" w:rsidRDefault="00AA03D3" w:rsidP="003A5720">
      <w:pPr>
        <w:widowControl w:val="0"/>
        <w:ind w:firstLine="709"/>
        <w:jc w:val="both"/>
        <w:rPr>
          <w:bCs/>
          <w:sz w:val="28"/>
          <w:szCs w:val="28"/>
          <w:lang w:bidi="en-US"/>
        </w:rPr>
      </w:pPr>
    </w:p>
    <w:p w:rsidR="00C21C62" w:rsidRPr="00AA03D3" w:rsidRDefault="00C21C62" w:rsidP="003A5720">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3A5720">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3A5720">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3A5720">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3A5720">
            <w:pPr>
              <w:jc w:val="center"/>
            </w:pPr>
            <w:r w:rsidRPr="008475F6">
              <w:t>в год</w:t>
            </w:r>
          </w:p>
        </w:tc>
        <w:tc>
          <w:tcPr>
            <w:tcW w:w="2570" w:type="pct"/>
            <w:shd w:val="clear" w:color="auto" w:fill="auto"/>
            <w:vAlign w:val="center"/>
          </w:tcPr>
          <w:p w:rsidR="00C21C62" w:rsidRPr="008475F6" w:rsidRDefault="00C21C62" w:rsidP="003A5720">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3A5720">
            <w:pPr>
              <w:jc w:val="center"/>
            </w:pPr>
            <w:r w:rsidRPr="008475F6">
              <w:t>в 5 лет</w:t>
            </w:r>
          </w:p>
        </w:tc>
        <w:tc>
          <w:tcPr>
            <w:tcW w:w="2570" w:type="pct"/>
            <w:shd w:val="clear" w:color="auto" w:fill="auto"/>
            <w:vAlign w:val="center"/>
          </w:tcPr>
          <w:p w:rsidR="00C21C62" w:rsidRPr="008475F6" w:rsidRDefault="00C21C62" w:rsidP="003A5720">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10 лет</w:t>
            </w:r>
          </w:p>
        </w:tc>
        <w:tc>
          <w:tcPr>
            <w:tcW w:w="2570" w:type="pct"/>
            <w:shd w:val="clear" w:color="auto" w:fill="auto"/>
            <w:vAlign w:val="center"/>
          </w:tcPr>
          <w:p w:rsidR="00C21C62" w:rsidRPr="008475F6" w:rsidRDefault="00C21C62" w:rsidP="003A5720">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15 лет</w:t>
            </w:r>
          </w:p>
        </w:tc>
        <w:tc>
          <w:tcPr>
            <w:tcW w:w="2570" w:type="pct"/>
            <w:shd w:val="clear" w:color="auto" w:fill="auto"/>
            <w:vAlign w:val="center"/>
          </w:tcPr>
          <w:p w:rsidR="00C21C62" w:rsidRPr="008475F6" w:rsidRDefault="00C21C62" w:rsidP="003A5720">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20 лет</w:t>
            </w:r>
          </w:p>
        </w:tc>
        <w:tc>
          <w:tcPr>
            <w:tcW w:w="2570" w:type="pct"/>
            <w:shd w:val="clear" w:color="auto" w:fill="auto"/>
            <w:vAlign w:val="center"/>
          </w:tcPr>
          <w:p w:rsidR="00C21C62" w:rsidRPr="008475F6" w:rsidRDefault="00C21C62" w:rsidP="003A5720">
            <w:pPr>
              <w:jc w:val="center"/>
            </w:pPr>
            <w:r w:rsidRPr="008475F6">
              <w:t>24 м/сек.</w:t>
            </w:r>
          </w:p>
        </w:tc>
      </w:tr>
    </w:tbl>
    <w:p w:rsidR="00C21C62" w:rsidRPr="008475F6" w:rsidRDefault="00C21C62" w:rsidP="003A5720">
      <w:pPr>
        <w:ind w:firstLine="709"/>
        <w:jc w:val="both"/>
        <w:rPr>
          <w:bCs/>
          <w:lang w:bidi="en-US"/>
        </w:rPr>
      </w:pPr>
    </w:p>
    <w:p w:rsidR="00C21C62" w:rsidRPr="00AA03D3" w:rsidRDefault="00C21C62" w:rsidP="003A5720">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3A5720">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3"/>
    <w:p w:rsidR="00C21C62" w:rsidRPr="00AA03D3" w:rsidRDefault="00C21C62" w:rsidP="003A5720">
      <w:pPr>
        <w:ind w:firstLine="709"/>
        <w:jc w:val="both"/>
        <w:rPr>
          <w:b/>
          <w:i/>
          <w:sz w:val="28"/>
          <w:szCs w:val="28"/>
        </w:rPr>
      </w:pPr>
      <w:r w:rsidRPr="00AA03D3">
        <w:rPr>
          <w:b/>
          <w:i/>
          <w:sz w:val="28"/>
          <w:szCs w:val="28"/>
        </w:rPr>
        <w:t>Гидрография и ресурсы поверхностных вод.</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Гидрографическая сеть сельсовета представлена рекой Сейм и его притоками Донецкая Сеймица, Плоская, Черновец.</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C21C62" w:rsidRPr="00AA03D3" w:rsidRDefault="00C21C62" w:rsidP="003A5720">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3A5720">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3A5720">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3A5720">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3A5720">
      <w:pPr>
        <w:keepNext/>
        <w:keepLines/>
        <w:ind w:firstLine="709"/>
        <w:jc w:val="both"/>
        <w:rPr>
          <w:spacing w:val="-9"/>
          <w:sz w:val="28"/>
          <w:szCs w:val="28"/>
        </w:rPr>
      </w:pPr>
      <w:r w:rsidRPr="00AA03D3">
        <w:rPr>
          <w:spacing w:val="-9"/>
          <w:sz w:val="28"/>
          <w:szCs w:val="28"/>
        </w:rPr>
        <w:t xml:space="preserve">В пойменной части притока р. Млодать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 </w:t>
      </w:r>
      <w:r w:rsidRPr="00AA03D3">
        <w:rPr>
          <w:sz w:val="28"/>
          <w:szCs w:val="28"/>
        </w:rPr>
        <w:t xml:space="preserve">По степени обеспеченности ресурсами поверхностных вод поселение отнесено к благоприятной зоне. </w:t>
      </w:r>
    </w:p>
    <w:p w:rsidR="00C21C62" w:rsidRPr="00AA03D3" w:rsidRDefault="00C21C62" w:rsidP="003A5720">
      <w:pPr>
        <w:widowControl w:val="0"/>
        <w:ind w:firstLine="709"/>
        <w:jc w:val="both"/>
        <w:rPr>
          <w:b/>
          <w:i/>
          <w:sz w:val="28"/>
          <w:szCs w:val="28"/>
        </w:rPr>
      </w:pPr>
      <w:bookmarkStart w:id="14" w:name="_Toc268263629"/>
      <w:r w:rsidRPr="00AA03D3">
        <w:rPr>
          <w:b/>
          <w:i/>
          <w:sz w:val="28"/>
          <w:szCs w:val="28"/>
        </w:rPr>
        <w:t>Почвы</w:t>
      </w:r>
      <w:bookmarkEnd w:id="14"/>
      <w:r w:rsidRPr="00AA03D3">
        <w:rPr>
          <w:b/>
          <w:i/>
          <w:sz w:val="28"/>
          <w:szCs w:val="28"/>
        </w:rPr>
        <w:t>.</w:t>
      </w:r>
    </w:p>
    <w:p w:rsidR="00450A7A" w:rsidRPr="00450A7A" w:rsidRDefault="00450A7A" w:rsidP="003A5720">
      <w:pPr>
        <w:pStyle w:val="aa"/>
        <w:suppressAutoHyphens/>
        <w:ind w:left="0" w:firstLine="709"/>
        <w:rPr>
          <w:rFonts w:ascii="Times New Roman" w:hAnsi="Times New Roman"/>
          <w:sz w:val="28"/>
          <w:szCs w:val="28"/>
          <w:lang w:eastAsia="ru-RU"/>
        </w:rPr>
      </w:pPr>
      <w:r w:rsidRPr="00450A7A">
        <w:rPr>
          <w:rFonts w:ascii="Times New Roman" w:hAnsi="Times New Roman"/>
          <w:sz w:val="28"/>
          <w:szCs w:val="28"/>
        </w:rPr>
        <w:t xml:space="preserve">Почвенный покров района довольно разнообразен. </w:t>
      </w:r>
      <w:r w:rsidRPr="00450A7A">
        <w:rPr>
          <w:rFonts w:ascii="Times New Roman" w:hAnsi="Times New Roman"/>
          <w:sz w:val="28"/>
          <w:szCs w:val="28"/>
          <w:lang w:eastAsia="ru-RU"/>
        </w:rPr>
        <w:t xml:space="preserve">Преобладающими почвами на территории Сазановского сельсовета являются  черноземные почвы, составляющие около 75 % территории сельсовета. </w:t>
      </w:r>
    </w:p>
    <w:p w:rsidR="00450A7A" w:rsidRPr="00450A7A" w:rsidRDefault="00450A7A" w:rsidP="003A5720">
      <w:pPr>
        <w:keepNext/>
        <w:keepLines/>
        <w:rPr>
          <w:sz w:val="28"/>
          <w:szCs w:val="28"/>
        </w:rPr>
      </w:pPr>
      <w:r w:rsidRPr="00450A7A">
        <w:rPr>
          <w:sz w:val="28"/>
          <w:szCs w:val="28"/>
        </w:rPr>
        <w:t>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w:t>
      </w:r>
    </w:p>
    <w:p w:rsidR="00450A7A" w:rsidRPr="00450A7A" w:rsidRDefault="00450A7A" w:rsidP="003A5720">
      <w:pPr>
        <w:rPr>
          <w:sz w:val="28"/>
          <w:szCs w:val="28"/>
        </w:rPr>
      </w:pPr>
      <w:r w:rsidRPr="00450A7A">
        <w:rPr>
          <w:sz w:val="28"/>
          <w:szCs w:val="28"/>
        </w:rPr>
        <w:t>Вторыми по распространения на территории сельсовета являются серые лесные почвы, доля которых  составляют около 24 % от общей площади сельсовета.</w:t>
      </w:r>
    </w:p>
    <w:p w:rsidR="00450A7A" w:rsidRPr="00450A7A" w:rsidRDefault="00450A7A" w:rsidP="003A5720">
      <w:pPr>
        <w:rPr>
          <w:sz w:val="28"/>
          <w:szCs w:val="28"/>
        </w:rPr>
      </w:pPr>
      <w:r w:rsidRPr="00450A7A">
        <w:rPr>
          <w:sz w:val="28"/>
          <w:szCs w:val="28"/>
        </w:rPr>
        <w:t xml:space="preserve">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  </w:t>
      </w:r>
    </w:p>
    <w:p w:rsidR="00450A7A" w:rsidRPr="00450A7A" w:rsidRDefault="00450A7A" w:rsidP="003A5720">
      <w:pPr>
        <w:rPr>
          <w:sz w:val="28"/>
          <w:szCs w:val="28"/>
        </w:rPr>
      </w:pPr>
      <w:r w:rsidRPr="00450A7A">
        <w:rPr>
          <w:sz w:val="28"/>
          <w:szCs w:val="28"/>
        </w:rPr>
        <w:t>Есть в сельсовете почвы и других типов почвообразования, удельный вес их незначительный.</w:t>
      </w:r>
    </w:p>
    <w:p w:rsidR="00450A7A" w:rsidRPr="00450A7A" w:rsidRDefault="00450A7A" w:rsidP="003A5720">
      <w:pPr>
        <w:rPr>
          <w:sz w:val="28"/>
          <w:szCs w:val="28"/>
        </w:rPr>
      </w:pPr>
      <w:r w:rsidRPr="00450A7A">
        <w:rPr>
          <w:sz w:val="28"/>
          <w:szCs w:val="28"/>
        </w:rPr>
        <w:t>Почвенный покров сельсовета в отношении распространения подтипов и видов разнообразный. Самыми распространенными являются почвы черноземного типа почвообразования, различной степени выщелоченности и различного механического состава.</w:t>
      </w:r>
    </w:p>
    <w:p w:rsidR="00450A7A" w:rsidRPr="00450A7A" w:rsidRDefault="00450A7A" w:rsidP="003A5720">
      <w:pPr>
        <w:rPr>
          <w:sz w:val="28"/>
          <w:szCs w:val="28"/>
        </w:rPr>
      </w:pPr>
      <w:r w:rsidRPr="00450A7A">
        <w:rPr>
          <w:sz w:val="28"/>
          <w:szCs w:val="28"/>
        </w:rPr>
        <w:t>По механическому составу почвы тяжелосуглинистые – 91,9%, среднесуглинистые – 6,4%, легкосуглинистые – 0,9%, глинистые – 0,1%, супесчаные – 0,4%, песчаные – 0,3%.</w:t>
      </w:r>
    </w:p>
    <w:p w:rsidR="00450A7A" w:rsidRPr="00450A7A" w:rsidRDefault="00450A7A" w:rsidP="003A5720">
      <w:pPr>
        <w:rPr>
          <w:sz w:val="28"/>
          <w:szCs w:val="28"/>
        </w:rPr>
      </w:pPr>
      <w:r w:rsidRPr="00450A7A">
        <w:rPr>
          <w:sz w:val="28"/>
          <w:szCs w:val="28"/>
        </w:rPr>
        <w:t>Серые лесные почвы нужно считать самыми низкими по естественному плодородию из всех пахотных земель.</w:t>
      </w:r>
    </w:p>
    <w:p w:rsidR="00450A7A" w:rsidRPr="00450A7A" w:rsidRDefault="00450A7A" w:rsidP="003A5720">
      <w:pPr>
        <w:rPr>
          <w:color w:val="5B9BD5" w:themeColor="accent1"/>
          <w:sz w:val="28"/>
          <w:szCs w:val="28"/>
        </w:rPr>
      </w:pPr>
      <w:r w:rsidRPr="00450A7A">
        <w:rPr>
          <w:sz w:val="28"/>
          <w:szCs w:val="28"/>
        </w:rPr>
        <w:t>Все черноземные почвы бедны фосфором, а лесные почвы бедны и азотом и фосфором. Структура пахотного слоя у всех почв разрушена, т.е. в основном пылеватая</w:t>
      </w:r>
      <w:r w:rsidRPr="00450A7A">
        <w:rPr>
          <w:color w:val="5B9BD5" w:themeColor="accent1"/>
          <w:sz w:val="28"/>
          <w:szCs w:val="28"/>
        </w:rPr>
        <w:t>.</w:t>
      </w:r>
    </w:p>
    <w:p w:rsidR="00450A7A" w:rsidRPr="00450A7A" w:rsidRDefault="00450A7A" w:rsidP="003A5720">
      <w:pPr>
        <w:rPr>
          <w:sz w:val="28"/>
          <w:szCs w:val="28"/>
        </w:rPr>
      </w:pPr>
      <w:r w:rsidRPr="00450A7A">
        <w:rPr>
          <w:sz w:val="28"/>
          <w:szCs w:val="28"/>
        </w:rPr>
        <w:t xml:space="preserve">Земли сельскохозяйственного назначения занимают 80,5% территории муниципального образования. </w:t>
      </w:r>
    </w:p>
    <w:p w:rsidR="00450A7A" w:rsidRPr="00450A7A" w:rsidRDefault="00450A7A" w:rsidP="003A5720">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AA03D3" w:rsidRPr="00AA03D3" w:rsidRDefault="00AA03D3" w:rsidP="003A5720">
      <w:pPr>
        <w:ind w:firstLine="709"/>
        <w:jc w:val="both"/>
        <w:rPr>
          <w:sz w:val="28"/>
          <w:szCs w:val="28"/>
        </w:rPr>
      </w:pPr>
    </w:p>
    <w:p w:rsidR="00C21C62" w:rsidRPr="00AA03D3" w:rsidRDefault="00C21C62" w:rsidP="003A5720">
      <w:pPr>
        <w:ind w:firstLine="709"/>
        <w:jc w:val="both"/>
        <w:rPr>
          <w:b/>
          <w:i/>
          <w:sz w:val="28"/>
          <w:szCs w:val="28"/>
        </w:rPr>
      </w:pPr>
      <w:r w:rsidRPr="00AA03D3">
        <w:rPr>
          <w:b/>
          <w:i/>
          <w:sz w:val="28"/>
          <w:szCs w:val="28"/>
        </w:rPr>
        <w:t>Гидрогеологические условия.</w:t>
      </w:r>
    </w:p>
    <w:p w:rsidR="00C21C62" w:rsidRPr="00AA03D3" w:rsidRDefault="00C21C62" w:rsidP="003A5720">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3A5720">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3A5720">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3A5720">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3A5720">
      <w:pPr>
        <w:ind w:firstLine="709"/>
        <w:jc w:val="both"/>
        <w:rPr>
          <w:b/>
          <w:i/>
          <w:sz w:val="28"/>
          <w:szCs w:val="28"/>
        </w:rPr>
      </w:pPr>
      <w:bookmarkStart w:id="15" w:name="_Toc268263630"/>
      <w:r w:rsidRPr="00AA03D3">
        <w:rPr>
          <w:b/>
          <w:i/>
          <w:sz w:val="28"/>
          <w:szCs w:val="28"/>
        </w:rPr>
        <w:t>Геологическая характеристика</w:t>
      </w:r>
      <w:bookmarkEnd w:id="15"/>
      <w:r w:rsidRPr="00AA03D3">
        <w:rPr>
          <w:b/>
          <w:i/>
          <w:sz w:val="28"/>
          <w:szCs w:val="28"/>
        </w:rPr>
        <w:t>.</w:t>
      </w:r>
    </w:p>
    <w:p w:rsidR="00C21C62" w:rsidRPr="00AA03D3" w:rsidRDefault="00C21C62" w:rsidP="003A5720">
      <w:pPr>
        <w:pStyle w:val="1d"/>
        <w:spacing w:after="0" w:line="240" w:lineRule="auto"/>
        <w:ind w:left="0" w:firstLine="709"/>
        <w:jc w:val="both"/>
        <w:rPr>
          <w:sz w:val="28"/>
          <w:szCs w:val="28"/>
        </w:rPr>
      </w:pPr>
      <w:bookmarkStart w:id="16" w:name="_Toc247965266"/>
      <w:bookmarkStart w:id="17" w:name="_Toc263086807"/>
      <w:r w:rsidRPr="00AA03D3">
        <w:rPr>
          <w:spacing w:val="-1"/>
          <w:sz w:val="28"/>
          <w:szCs w:val="28"/>
        </w:rPr>
        <w:t xml:space="preserve">Территория </w:t>
      </w:r>
      <w:r w:rsidR="00B65B14">
        <w:rPr>
          <w:spacing w:val="-1"/>
          <w:sz w:val="28"/>
          <w:szCs w:val="28"/>
        </w:rPr>
        <w:t>Сазановского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3A5720">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sidR="00B65B14">
        <w:rPr>
          <w:spacing w:val="-1"/>
          <w:sz w:val="28"/>
          <w:szCs w:val="28"/>
        </w:rPr>
        <w:t>Сазановский</w:t>
      </w:r>
      <w:r w:rsidRPr="00AA03D3">
        <w:rPr>
          <w:sz w:val="28"/>
          <w:szCs w:val="28"/>
        </w:rPr>
        <w:t>сельсовет» не является сейсмоактивной.</w:t>
      </w:r>
    </w:p>
    <w:p w:rsidR="00C21C62" w:rsidRDefault="00C21C62" w:rsidP="003A5720">
      <w:pPr>
        <w:ind w:firstLine="709"/>
        <w:jc w:val="both"/>
        <w:rPr>
          <w:b/>
          <w:i/>
          <w:sz w:val="28"/>
          <w:szCs w:val="28"/>
        </w:rPr>
      </w:pPr>
      <w:r w:rsidRPr="00AA03D3">
        <w:rPr>
          <w:b/>
          <w:i/>
          <w:sz w:val="28"/>
          <w:szCs w:val="28"/>
        </w:rPr>
        <w:t>Лесн</w:t>
      </w:r>
      <w:bookmarkEnd w:id="16"/>
      <w:bookmarkEnd w:id="17"/>
      <w:r w:rsidRPr="00AA03D3">
        <w:rPr>
          <w:b/>
          <w:i/>
          <w:sz w:val="28"/>
          <w:szCs w:val="28"/>
        </w:rPr>
        <w:t>ые ресурсы и растительный мир.</w:t>
      </w:r>
    </w:p>
    <w:p w:rsidR="00450A7A" w:rsidRPr="00450A7A" w:rsidRDefault="00450A7A" w:rsidP="003A5720">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450A7A" w:rsidRPr="00AA03D3" w:rsidRDefault="00450A7A" w:rsidP="003A5720">
      <w:pPr>
        <w:ind w:firstLine="709"/>
        <w:jc w:val="both"/>
        <w:rPr>
          <w:i/>
          <w:sz w:val="28"/>
          <w:szCs w:val="28"/>
        </w:rPr>
      </w:pPr>
    </w:p>
    <w:p w:rsidR="00C21C62" w:rsidRPr="00AA03D3" w:rsidRDefault="00C21C62" w:rsidP="003A5720">
      <w:pPr>
        <w:ind w:firstLine="709"/>
        <w:jc w:val="both"/>
        <w:rPr>
          <w:b/>
          <w:i/>
          <w:sz w:val="28"/>
          <w:szCs w:val="28"/>
        </w:rPr>
      </w:pPr>
      <w:r w:rsidRPr="00AA03D3">
        <w:rPr>
          <w:b/>
          <w:i/>
          <w:sz w:val="28"/>
          <w:szCs w:val="28"/>
        </w:rPr>
        <w:t>Рельеф.</w:t>
      </w:r>
    </w:p>
    <w:p w:rsidR="00785D07" w:rsidRPr="00785D07" w:rsidRDefault="00785D07" w:rsidP="003A5720">
      <w:pPr>
        <w:rPr>
          <w:sz w:val="28"/>
          <w:szCs w:val="28"/>
        </w:rPr>
      </w:pPr>
      <w:r w:rsidRPr="00785D07">
        <w:rPr>
          <w:sz w:val="28"/>
          <w:szCs w:val="28"/>
        </w:rPr>
        <w:t>Сазановский сельсовет расположен в северной части Пристенского района. Рельеф местности сельсовета сравнительно волнистый вследствие развитой сети балок и отвершков балок, рассекающих территорию в различных направлениях. На территории сельсовета наблюдается значительный перепад высот от 170 м в северной части, до 250 м в южной части сельсовета.</w:t>
      </w:r>
    </w:p>
    <w:p w:rsidR="00785D07" w:rsidRPr="00785D07" w:rsidRDefault="00785D07" w:rsidP="003A5720">
      <w:pPr>
        <w:rPr>
          <w:sz w:val="28"/>
          <w:szCs w:val="28"/>
        </w:rPr>
      </w:pPr>
      <w:r w:rsidRPr="00785D07">
        <w:rPr>
          <w:sz w:val="28"/>
          <w:szCs w:val="28"/>
        </w:rPr>
        <w:t>Территория сельсовета входит в район водосбора реки Сейм. Водосбор изрезан системой балок на межбалочные пространства различной площади. Эти пространства включают в себя террасы, водораздельные линии, узкие водораздельные плато и склоны различной крутизны и экспозиции, которые являются водосборными площадями прилегающих балок. Склоны (прибалочные) в ряде случаев подвержены процессам эрозии.</w:t>
      </w:r>
    </w:p>
    <w:p w:rsidR="00C21C62" w:rsidRPr="00AA03D3" w:rsidRDefault="00C21C62" w:rsidP="003A5720">
      <w:pPr>
        <w:ind w:firstLine="709"/>
        <w:jc w:val="both"/>
        <w:rPr>
          <w:b/>
          <w:i/>
          <w:sz w:val="28"/>
          <w:szCs w:val="28"/>
        </w:rPr>
      </w:pPr>
      <w:r w:rsidRPr="00AA03D3">
        <w:rPr>
          <w:b/>
          <w:i/>
          <w:sz w:val="28"/>
          <w:szCs w:val="28"/>
        </w:rPr>
        <w:t>Полезные ископаемые.</w:t>
      </w:r>
    </w:p>
    <w:p w:rsidR="00785D07" w:rsidRPr="00785D07" w:rsidRDefault="00785D07" w:rsidP="003A5720">
      <w:pPr>
        <w:pStyle w:val="aa"/>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Разведанные месторождения полезных ископаемых на территории Сазановского сельсовета, пригодные для промышленной разработки отсутствуют.</w:t>
      </w:r>
    </w:p>
    <w:p w:rsidR="00C21C62" w:rsidRPr="00AA03D3" w:rsidRDefault="00C21C62" w:rsidP="003A5720">
      <w:pPr>
        <w:ind w:firstLine="709"/>
        <w:rPr>
          <w:b/>
          <w:i/>
          <w:sz w:val="28"/>
          <w:szCs w:val="28"/>
        </w:rPr>
      </w:pPr>
      <w:r w:rsidRPr="00AA03D3">
        <w:rPr>
          <w:b/>
          <w:i/>
          <w:sz w:val="28"/>
          <w:szCs w:val="28"/>
        </w:rPr>
        <w:t>Инженерно-строительная характеристика.</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1. К территориям благоприятным для строительства относится незастроенные территории, имеющие спокойный рельеф и находящиеся в границах населенных пунктов. </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2. К выборочно благоприятным территориям относятся участки земель сельхозназначения не предназначенные для нужд растениеводства. </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3. К территориям, не подлежащим застройке, относятся сельхозугодия, поймы рек, леса, территории с высокой овражной эрозией.</w:t>
      </w:r>
    </w:p>
    <w:p w:rsidR="00236BB5" w:rsidRPr="008475F6" w:rsidRDefault="00236BB5" w:rsidP="003A5720">
      <w:pPr>
        <w:ind w:firstLine="709"/>
        <w:jc w:val="both"/>
        <w:outlineLvl w:val="0"/>
      </w:pPr>
    </w:p>
    <w:p w:rsidR="00C21C62" w:rsidRDefault="00236BB5" w:rsidP="003A5720">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B65B14">
        <w:rPr>
          <w:b/>
          <w:sz w:val="28"/>
          <w:szCs w:val="28"/>
        </w:rPr>
        <w:t>Сазановского</w:t>
      </w:r>
      <w:r w:rsidR="00C21C62" w:rsidRPr="008475F6">
        <w:rPr>
          <w:b/>
          <w:sz w:val="28"/>
          <w:szCs w:val="28"/>
        </w:rPr>
        <w:t xml:space="preserve"> сельсовета </w:t>
      </w:r>
      <w:r w:rsidR="00B65B14">
        <w:rPr>
          <w:b/>
          <w:sz w:val="28"/>
          <w:szCs w:val="28"/>
        </w:rPr>
        <w:t>Пристенского</w:t>
      </w:r>
      <w:r w:rsidR="00C21C62" w:rsidRPr="008475F6">
        <w:rPr>
          <w:b/>
          <w:sz w:val="28"/>
          <w:szCs w:val="28"/>
        </w:rPr>
        <w:t xml:space="preserve"> района Курской  области</w:t>
      </w:r>
    </w:p>
    <w:p w:rsidR="00236BB5" w:rsidRPr="008475F6" w:rsidRDefault="00236BB5" w:rsidP="003A5720">
      <w:pPr>
        <w:ind w:firstLine="709"/>
        <w:jc w:val="both"/>
        <w:outlineLvl w:val="0"/>
        <w:rPr>
          <w:b/>
          <w:sz w:val="28"/>
          <w:szCs w:val="28"/>
        </w:rPr>
      </w:pPr>
    </w:p>
    <w:p w:rsidR="00236BB5" w:rsidRPr="00FB7DF5" w:rsidRDefault="00236BB5" w:rsidP="003A5720">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236BB5" w:rsidRPr="00FB7DF5" w:rsidRDefault="00B65B14" w:rsidP="003A5720">
      <w:pPr>
        <w:ind w:firstLine="709"/>
        <w:jc w:val="both"/>
        <w:rPr>
          <w:sz w:val="28"/>
          <w:szCs w:val="28"/>
        </w:rPr>
      </w:pPr>
      <w:r>
        <w:rPr>
          <w:sz w:val="28"/>
          <w:szCs w:val="28"/>
        </w:rPr>
        <w:t>Сазановский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Pr>
          <w:sz w:val="28"/>
          <w:szCs w:val="28"/>
        </w:rPr>
        <w:t>Пристенского</w:t>
      </w:r>
      <w:r w:rsidR="00236BB5" w:rsidRPr="00FB7DF5">
        <w:rPr>
          <w:sz w:val="28"/>
          <w:szCs w:val="28"/>
        </w:rPr>
        <w:t xml:space="preserve"> района, характеризуется незначительным </w:t>
      </w:r>
      <w:r w:rsidR="003A74F2">
        <w:rPr>
          <w:sz w:val="28"/>
          <w:szCs w:val="28"/>
        </w:rPr>
        <w:t>уменьшением</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3A5720">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3A5720">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3A5720">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65B14">
        <w:rPr>
          <w:sz w:val="28"/>
          <w:szCs w:val="28"/>
        </w:rPr>
        <w:t>Сазановского</w:t>
      </w:r>
      <w:r w:rsidRPr="002A361A">
        <w:rPr>
          <w:sz w:val="28"/>
          <w:szCs w:val="28"/>
        </w:rPr>
        <w:t xml:space="preserve"> сельсовета.</w:t>
      </w:r>
    </w:p>
    <w:p w:rsidR="00236BB5" w:rsidRPr="00FB7DF5" w:rsidRDefault="00236BB5" w:rsidP="003A5720">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3A5720">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3A5720">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3A5720">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3A5720">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3A5720">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3A5720">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3A5720">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3A5720">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3A5720">
      <w:pPr>
        <w:tabs>
          <w:tab w:val="left" w:pos="1440"/>
        </w:tabs>
        <w:spacing w:line="360" w:lineRule="auto"/>
        <w:jc w:val="center"/>
        <w:rPr>
          <w:b/>
          <w:sz w:val="20"/>
          <w:szCs w:val="20"/>
        </w:rPr>
      </w:pPr>
      <w:r w:rsidRPr="00FB7DF5">
        <w:rPr>
          <w:noProof/>
        </w:rPr>
        <w:drawing>
          <wp:inline distT="0" distB="0" distL="0" distR="0">
            <wp:extent cx="4754880" cy="3345180"/>
            <wp:effectExtent l="0" t="0" r="7620" b="762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236BB5" w:rsidRPr="002A361A" w:rsidRDefault="00236BB5" w:rsidP="003A5720">
      <w:pPr>
        <w:spacing w:line="360" w:lineRule="auto"/>
        <w:jc w:val="center"/>
      </w:pPr>
      <w:r w:rsidRPr="00FB7DF5">
        <w:rPr>
          <w:b/>
          <w:sz w:val="20"/>
          <w:szCs w:val="20"/>
        </w:rPr>
        <w:t xml:space="preserve">Рис.Динамика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2"/>
      </w:r>
      <w:r w:rsidRPr="002A361A">
        <w:rPr>
          <w:b/>
          <w:sz w:val="20"/>
          <w:szCs w:val="20"/>
        </w:rPr>
        <w:t>).</w:t>
      </w:r>
    </w:p>
    <w:p w:rsidR="00236BB5" w:rsidRPr="00FB7DF5" w:rsidRDefault="00236BB5" w:rsidP="003A5720">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3A5720">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3A5720">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3A5720">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3A5720">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3A5720">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3A5720">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3A5720">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3A5720">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3A5720">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785D07">
        <w:rPr>
          <w:sz w:val="28"/>
          <w:szCs w:val="28"/>
        </w:rPr>
        <w:t>Сазановском</w:t>
      </w:r>
      <w:r w:rsidRPr="00FB7DF5">
        <w:rPr>
          <w:sz w:val="28"/>
          <w:szCs w:val="28"/>
        </w:rPr>
        <w:t xml:space="preserve"> сельсовете, составляет </w:t>
      </w:r>
      <w:r w:rsidR="00785D07">
        <w:rPr>
          <w:sz w:val="28"/>
          <w:szCs w:val="28"/>
        </w:rPr>
        <w:t>922</w:t>
      </w:r>
      <w:r w:rsidRPr="00FB7DF5">
        <w:rPr>
          <w:sz w:val="28"/>
          <w:szCs w:val="28"/>
        </w:rPr>
        <w:t xml:space="preserve"> человека. Средний состав семьи – 3 человека.</w:t>
      </w:r>
    </w:p>
    <w:p w:rsidR="00236BB5" w:rsidRDefault="00236BB5" w:rsidP="003A5720">
      <w:pPr>
        <w:tabs>
          <w:tab w:val="left" w:pos="1276"/>
        </w:tabs>
        <w:ind w:right="-568" w:firstLine="709"/>
        <w:jc w:val="both"/>
        <w:rPr>
          <w:sz w:val="28"/>
          <w:szCs w:val="28"/>
        </w:rPr>
      </w:pPr>
    </w:p>
    <w:p w:rsidR="00236BB5" w:rsidRDefault="00236BB5" w:rsidP="003A5720">
      <w:pPr>
        <w:tabs>
          <w:tab w:val="left" w:pos="1276"/>
        </w:tabs>
        <w:ind w:right="-568" w:firstLine="709"/>
        <w:jc w:val="both"/>
        <w:rPr>
          <w:sz w:val="28"/>
          <w:szCs w:val="28"/>
        </w:rPr>
      </w:pPr>
    </w:p>
    <w:p w:rsidR="00236BB5" w:rsidRDefault="00236BB5" w:rsidP="003A5720">
      <w:pPr>
        <w:tabs>
          <w:tab w:val="left" w:pos="1276"/>
        </w:tabs>
        <w:ind w:right="-568" w:firstLine="709"/>
        <w:jc w:val="both"/>
        <w:rPr>
          <w:sz w:val="28"/>
          <w:szCs w:val="28"/>
        </w:rPr>
      </w:pPr>
    </w:p>
    <w:p w:rsidR="00C21C62" w:rsidRPr="00AE2021" w:rsidRDefault="00C21C62" w:rsidP="003A5720">
      <w:pPr>
        <w:ind w:firstLine="709"/>
        <w:jc w:val="both"/>
        <w:rPr>
          <w:bCs/>
        </w:rPr>
      </w:pPr>
      <w:r w:rsidRPr="00AE2021">
        <w:rPr>
          <w:bCs/>
          <w:sz w:val="20"/>
          <w:szCs w:val="20"/>
        </w:rPr>
        <w:t>Таблица</w:t>
      </w:r>
      <w:r w:rsidR="009C05C4">
        <w:rPr>
          <w:bCs/>
          <w:sz w:val="20"/>
          <w:szCs w:val="20"/>
        </w:rPr>
        <w:t xml:space="preserve"> 4</w:t>
      </w:r>
      <w:r w:rsidRPr="00AE2021">
        <w:rPr>
          <w:bCs/>
          <w:sz w:val="20"/>
          <w:szCs w:val="20"/>
        </w:rPr>
        <w:t xml:space="preserve"> – Численность населения в границах </w:t>
      </w:r>
      <w:r w:rsidR="00B65B14">
        <w:rPr>
          <w:bCs/>
          <w:sz w:val="20"/>
          <w:szCs w:val="20"/>
        </w:rPr>
        <w:t>Сазановского</w:t>
      </w:r>
      <w:r w:rsidRPr="00AE2021">
        <w:rPr>
          <w:bCs/>
          <w:sz w:val="20"/>
          <w:szCs w:val="20"/>
        </w:rPr>
        <w:t xml:space="preserve"> сельсовета по данным переписей населения.</w:t>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4961"/>
        <w:gridCol w:w="2139"/>
      </w:tblGrid>
      <w:tr w:rsidR="00785D07" w:rsidRPr="00785D07" w:rsidTr="00BE1B0E">
        <w:trPr>
          <w:gridAfter w:val="1"/>
          <w:wAfter w:w="2139" w:type="dxa"/>
          <w:trHeight w:val="370"/>
        </w:trPr>
        <w:tc>
          <w:tcPr>
            <w:tcW w:w="648"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п/п</w:t>
            </w:r>
          </w:p>
        </w:tc>
        <w:tc>
          <w:tcPr>
            <w:tcW w:w="3288"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Наименование</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населенного</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пункта</w:t>
            </w:r>
          </w:p>
        </w:tc>
        <w:tc>
          <w:tcPr>
            <w:tcW w:w="4961"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Всего,</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чел.</w:t>
            </w:r>
          </w:p>
        </w:tc>
      </w:tr>
      <w:tr w:rsidR="00785D07" w:rsidRPr="00785D07" w:rsidTr="00BE1B0E">
        <w:trPr>
          <w:gridAfter w:val="1"/>
          <w:wAfter w:w="2139" w:type="dxa"/>
          <w:trHeight w:val="23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c>
          <w:tcPr>
            <w:tcW w:w="3288"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r>
      <w:tr w:rsidR="00785D07"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3</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Pr="00785D07">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Сазановка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382</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Pr="00785D07">
              <w:rPr>
                <w:rFonts w:ascii="Times New Roman" w:hAnsi="Times New Roman" w:cs="Times New Roman"/>
                <w:sz w:val="20"/>
                <w:szCs w:val="20"/>
              </w:rPr>
              <w:t>2.</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Дубки</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95</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Шатиловка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21</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4.</w:t>
            </w:r>
            <w:r>
              <w:rPr>
                <w:rFonts w:ascii="Times New Roman" w:hAnsi="Times New Roman" w:cs="Times New Roman"/>
                <w:sz w:val="20"/>
                <w:szCs w:val="20"/>
              </w:rPr>
              <w:t>4</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Васильевка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15</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5.</w:t>
            </w:r>
            <w:r>
              <w:rPr>
                <w:rFonts w:ascii="Times New Roman" w:hAnsi="Times New Roman" w:cs="Times New Roman"/>
                <w:sz w:val="20"/>
                <w:szCs w:val="20"/>
              </w:rPr>
              <w:t>5</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Залесье</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3</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Pr="00785D07">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Горка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184</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7</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Ильинка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68</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8.</w:t>
            </w:r>
            <w:r>
              <w:rPr>
                <w:rFonts w:ascii="Times New Roman" w:hAnsi="Times New Roman" w:cs="Times New Roman"/>
                <w:sz w:val="20"/>
                <w:szCs w:val="20"/>
              </w:rPr>
              <w:t>8</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Отрадное</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683D38">
            <w:pPr>
              <w:jc w:val="center"/>
              <w:rPr>
                <w:sz w:val="28"/>
                <w:szCs w:val="28"/>
              </w:rPr>
            </w:pPr>
            <w:r>
              <w:rPr>
                <w:sz w:val="28"/>
                <w:szCs w:val="28"/>
              </w:rPr>
              <w:t>18</w:t>
            </w:r>
          </w:p>
        </w:tc>
      </w:tr>
      <w:tr w:rsidR="00BE1B0E" w:rsidRPr="00785D07" w:rsidTr="00BE1B0E">
        <w:tc>
          <w:tcPr>
            <w:tcW w:w="3936" w:type="dxa"/>
            <w:gridSpan w:val="2"/>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b/>
                <w:sz w:val="20"/>
                <w:szCs w:val="20"/>
              </w:rPr>
            </w:pPr>
            <w:r w:rsidRPr="00785D07">
              <w:rPr>
                <w:rFonts w:ascii="Times New Roman" w:hAnsi="Times New Roman" w:cs="Times New Roman"/>
                <w:b/>
                <w:sz w:val="20"/>
                <w:szCs w:val="20"/>
              </w:rPr>
              <w:t xml:space="preserve">ИТОГО </w:t>
            </w:r>
          </w:p>
        </w:tc>
        <w:tc>
          <w:tcPr>
            <w:tcW w:w="4961"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807</w:t>
            </w:r>
          </w:p>
        </w:tc>
        <w:tc>
          <w:tcPr>
            <w:tcW w:w="2139" w:type="dxa"/>
            <w:vAlign w:val="bottom"/>
          </w:tcPr>
          <w:p w:rsidR="00BE1B0E" w:rsidRPr="00B65B14" w:rsidRDefault="00BE1B0E" w:rsidP="00683D38">
            <w:pPr>
              <w:jc w:val="center"/>
              <w:rPr>
                <w:b/>
                <w:bCs/>
                <w:sz w:val="28"/>
                <w:szCs w:val="28"/>
              </w:rPr>
            </w:pPr>
          </w:p>
        </w:tc>
      </w:tr>
    </w:tbl>
    <w:p w:rsidR="00C21C62" w:rsidRPr="00236BB5" w:rsidRDefault="00C21C62" w:rsidP="003A5720">
      <w:pPr>
        <w:ind w:firstLine="709"/>
        <w:jc w:val="both"/>
        <w:rPr>
          <w:bCs/>
          <w:color w:val="FF0000"/>
          <w:sz w:val="20"/>
          <w:szCs w:val="20"/>
        </w:rPr>
      </w:pPr>
    </w:p>
    <w:p w:rsidR="00C21C62" w:rsidRPr="00AE2021" w:rsidRDefault="00C21C62" w:rsidP="003A5720">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w:t>
      </w:r>
      <w:r w:rsidR="00B65B14">
        <w:rPr>
          <w:bCs/>
          <w:sz w:val="20"/>
          <w:szCs w:val="20"/>
        </w:rPr>
        <w:t>Сазановского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C21C62" w:rsidRPr="00AE2021" w:rsidTr="00BF1095">
        <w:tc>
          <w:tcPr>
            <w:tcW w:w="1537" w:type="pct"/>
            <w:shd w:val="clear" w:color="auto" w:fill="auto"/>
          </w:tcPr>
          <w:p w:rsidR="00C21C62" w:rsidRPr="00AE2021" w:rsidRDefault="00C21C62" w:rsidP="003A5720">
            <w:pPr>
              <w:jc w:val="both"/>
              <w:rPr>
                <w:bCs/>
              </w:rPr>
            </w:pPr>
            <w:r w:rsidRPr="00AE2021">
              <w:rPr>
                <w:bCs/>
              </w:rPr>
              <w:t xml:space="preserve">Поселение – </w:t>
            </w:r>
          </w:p>
          <w:p w:rsidR="00C21C62" w:rsidRPr="00AE2021" w:rsidRDefault="00B65B14" w:rsidP="003A5720">
            <w:pPr>
              <w:jc w:val="both"/>
              <w:rPr>
                <w:bCs/>
              </w:rPr>
            </w:pPr>
            <w:r>
              <w:rPr>
                <w:bCs/>
              </w:rPr>
              <w:t>Сазановский</w:t>
            </w:r>
            <w:r w:rsidR="00C21C62" w:rsidRPr="00AE2021">
              <w:rPr>
                <w:bCs/>
              </w:rPr>
              <w:t xml:space="preserve"> сельсовет/год</w:t>
            </w:r>
          </w:p>
        </w:tc>
        <w:tc>
          <w:tcPr>
            <w:tcW w:w="755" w:type="pct"/>
            <w:shd w:val="clear" w:color="auto" w:fill="auto"/>
          </w:tcPr>
          <w:p w:rsidR="00C21C62" w:rsidRPr="00AE2021" w:rsidRDefault="00C21C62" w:rsidP="00BE1B0E">
            <w:pPr>
              <w:jc w:val="center"/>
              <w:rPr>
                <w:bCs/>
              </w:rPr>
            </w:pPr>
            <w:r w:rsidRPr="00AE2021">
              <w:rPr>
                <w:bCs/>
              </w:rPr>
              <w:t>20</w:t>
            </w:r>
            <w:r w:rsidR="00BE1B0E">
              <w:rPr>
                <w:bCs/>
              </w:rPr>
              <w:t>20</w:t>
            </w:r>
          </w:p>
        </w:tc>
        <w:tc>
          <w:tcPr>
            <w:tcW w:w="777" w:type="pct"/>
            <w:shd w:val="clear" w:color="auto" w:fill="auto"/>
          </w:tcPr>
          <w:p w:rsidR="00C21C62" w:rsidRPr="00AE2021" w:rsidRDefault="00C21C62" w:rsidP="00BE1B0E">
            <w:pPr>
              <w:jc w:val="center"/>
              <w:rPr>
                <w:bCs/>
              </w:rPr>
            </w:pPr>
            <w:r w:rsidRPr="00AE2021">
              <w:rPr>
                <w:bCs/>
              </w:rPr>
              <w:t>20</w:t>
            </w:r>
            <w:r w:rsidR="00BE1B0E">
              <w:rPr>
                <w:bCs/>
              </w:rPr>
              <w:t>21</w:t>
            </w:r>
          </w:p>
        </w:tc>
        <w:tc>
          <w:tcPr>
            <w:tcW w:w="612" w:type="pct"/>
            <w:shd w:val="clear" w:color="auto" w:fill="auto"/>
          </w:tcPr>
          <w:p w:rsidR="00C21C62" w:rsidRPr="00AE2021" w:rsidRDefault="00C21C62" w:rsidP="00BE1B0E">
            <w:pPr>
              <w:jc w:val="center"/>
              <w:rPr>
                <w:bCs/>
              </w:rPr>
            </w:pPr>
            <w:r w:rsidRPr="00AE2021">
              <w:rPr>
                <w:bCs/>
              </w:rPr>
              <w:t>20</w:t>
            </w:r>
            <w:r w:rsidR="00BE1B0E">
              <w:rPr>
                <w:bCs/>
              </w:rPr>
              <w:t>22</w:t>
            </w:r>
          </w:p>
        </w:tc>
        <w:tc>
          <w:tcPr>
            <w:tcW w:w="660" w:type="pct"/>
            <w:shd w:val="clear" w:color="auto" w:fill="auto"/>
          </w:tcPr>
          <w:p w:rsidR="00C21C62" w:rsidRPr="00AE2021" w:rsidRDefault="00C21C62" w:rsidP="00BE1B0E">
            <w:pPr>
              <w:jc w:val="center"/>
              <w:rPr>
                <w:bCs/>
              </w:rPr>
            </w:pPr>
            <w:r w:rsidRPr="00AE2021">
              <w:rPr>
                <w:bCs/>
              </w:rPr>
              <w:t>20</w:t>
            </w:r>
            <w:r w:rsidR="00BE1B0E">
              <w:rPr>
                <w:bCs/>
              </w:rPr>
              <w:t>23</w:t>
            </w:r>
          </w:p>
        </w:tc>
        <w:tc>
          <w:tcPr>
            <w:tcW w:w="659" w:type="pct"/>
            <w:shd w:val="clear" w:color="auto" w:fill="auto"/>
          </w:tcPr>
          <w:p w:rsidR="00C21C62" w:rsidRPr="00AE2021" w:rsidRDefault="00C21C62" w:rsidP="00BE1B0E">
            <w:pPr>
              <w:jc w:val="center"/>
              <w:rPr>
                <w:bCs/>
              </w:rPr>
            </w:pPr>
            <w:r w:rsidRPr="00AE2021">
              <w:rPr>
                <w:bCs/>
              </w:rPr>
              <w:t>20</w:t>
            </w:r>
            <w:r w:rsidR="00BE1B0E">
              <w:rPr>
                <w:bCs/>
              </w:rPr>
              <w:t>24</w:t>
            </w:r>
          </w:p>
        </w:tc>
      </w:tr>
      <w:tr w:rsidR="00C21C62" w:rsidRPr="00AE2021" w:rsidTr="00BF1095">
        <w:trPr>
          <w:trHeight w:val="369"/>
        </w:trPr>
        <w:tc>
          <w:tcPr>
            <w:tcW w:w="1537" w:type="pct"/>
            <w:shd w:val="clear" w:color="auto" w:fill="auto"/>
          </w:tcPr>
          <w:p w:rsidR="00C21C62" w:rsidRPr="00AE2021" w:rsidRDefault="00C21C62" w:rsidP="003A5720">
            <w:pPr>
              <w:jc w:val="center"/>
              <w:rPr>
                <w:bCs/>
              </w:rPr>
            </w:pPr>
            <w:r w:rsidRPr="00AE2021">
              <w:rPr>
                <w:bCs/>
              </w:rPr>
              <w:t>1</w:t>
            </w:r>
          </w:p>
        </w:tc>
        <w:tc>
          <w:tcPr>
            <w:tcW w:w="755" w:type="pct"/>
            <w:shd w:val="clear" w:color="auto" w:fill="auto"/>
          </w:tcPr>
          <w:p w:rsidR="00C21C62" w:rsidRPr="00AE2021" w:rsidRDefault="00C21C62" w:rsidP="003A5720">
            <w:pPr>
              <w:jc w:val="center"/>
              <w:rPr>
                <w:bCs/>
              </w:rPr>
            </w:pPr>
            <w:r w:rsidRPr="00AE2021">
              <w:rPr>
                <w:bCs/>
              </w:rPr>
              <w:t>2</w:t>
            </w:r>
          </w:p>
        </w:tc>
        <w:tc>
          <w:tcPr>
            <w:tcW w:w="777" w:type="pct"/>
            <w:shd w:val="clear" w:color="auto" w:fill="auto"/>
          </w:tcPr>
          <w:p w:rsidR="00C21C62" w:rsidRPr="00AE2021" w:rsidRDefault="00C21C62" w:rsidP="003A5720">
            <w:pPr>
              <w:jc w:val="center"/>
              <w:rPr>
                <w:bCs/>
              </w:rPr>
            </w:pPr>
            <w:r w:rsidRPr="00AE2021">
              <w:rPr>
                <w:bCs/>
              </w:rPr>
              <w:t>3</w:t>
            </w:r>
          </w:p>
        </w:tc>
        <w:tc>
          <w:tcPr>
            <w:tcW w:w="612" w:type="pct"/>
            <w:shd w:val="clear" w:color="auto" w:fill="auto"/>
          </w:tcPr>
          <w:p w:rsidR="00C21C62" w:rsidRPr="00AE2021" w:rsidRDefault="00C21C62" w:rsidP="003A5720">
            <w:pPr>
              <w:jc w:val="center"/>
              <w:rPr>
                <w:bCs/>
              </w:rPr>
            </w:pPr>
            <w:r w:rsidRPr="00AE2021">
              <w:rPr>
                <w:bCs/>
              </w:rPr>
              <w:t>4</w:t>
            </w:r>
          </w:p>
        </w:tc>
        <w:tc>
          <w:tcPr>
            <w:tcW w:w="660" w:type="pct"/>
            <w:shd w:val="clear" w:color="auto" w:fill="auto"/>
          </w:tcPr>
          <w:p w:rsidR="00C21C62" w:rsidRPr="00AE2021" w:rsidRDefault="00C21C62" w:rsidP="003A5720">
            <w:pPr>
              <w:jc w:val="center"/>
              <w:rPr>
                <w:bCs/>
              </w:rPr>
            </w:pPr>
            <w:r w:rsidRPr="00AE2021">
              <w:rPr>
                <w:bCs/>
              </w:rPr>
              <w:t>5</w:t>
            </w:r>
          </w:p>
        </w:tc>
        <w:tc>
          <w:tcPr>
            <w:tcW w:w="659" w:type="pct"/>
            <w:shd w:val="clear" w:color="auto" w:fill="auto"/>
          </w:tcPr>
          <w:p w:rsidR="00C21C62" w:rsidRPr="00AE2021" w:rsidRDefault="00C21C62" w:rsidP="003A5720">
            <w:pPr>
              <w:jc w:val="center"/>
              <w:rPr>
                <w:bCs/>
              </w:rPr>
            </w:pPr>
            <w:r w:rsidRPr="00AE2021">
              <w:rPr>
                <w:bCs/>
              </w:rPr>
              <w:t>6</w:t>
            </w:r>
          </w:p>
        </w:tc>
      </w:tr>
      <w:tr w:rsidR="00C21C62" w:rsidRPr="00236BB5" w:rsidTr="00BF1095">
        <w:tc>
          <w:tcPr>
            <w:tcW w:w="1537" w:type="pct"/>
            <w:shd w:val="clear" w:color="auto" w:fill="auto"/>
          </w:tcPr>
          <w:p w:rsidR="00C21C62" w:rsidRPr="00AE2021" w:rsidRDefault="00B65B14" w:rsidP="003A5720">
            <w:pPr>
              <w:jc w:val="both"/>
              <w:rPr>
                <w:bCs/>
              </w:rPr>
            </w:pPr>
            <w:r>
              <w:rPr>
                <w:bCs/>
              </w:rPr>
              <w:t>Сазановский</w:t>
            </w:r>
            <w:r w:rsidR="00C21C62" w:rsidRPr="00AE2021">
              <w:rPr>
                <w:bCs/>
              </w:rPr>
              <w:t xml:space="preserve"> сельсовет</w:t>
            </w:r>
          </w:p>
        </w:tc>
        <w:tc>
          <w:tcPr>
            <w:tcW w:w="755" w:type="pct"/>
            <w:shd w:val="clear" w:color="auto" w:fill="auto"/>
          </w:tcPr>
          <w:p w:rsidR="00C21C62" w:rsidRPr="003A74F2" w:rsidRDefault="00BE1B0E" w:rsidP="003A5720">
            <w:pPr>
              <w:jc w:val="center"/>
              <w:rPr>
                <w:bCs/>
              </w:rPr>
            </w:pPr>
            <w:r>
              <w:rPr>
                <w:bCs/>
              </w:rPr>
              <w:t>938</w:t>
            </w:r>
          </w:p>
        </w:tc>
        <w:tc>
          <w:tcPr>
            <w:tcW w:w="777" w:type="pct"/>
            <w:shd w:val="clear" w:color="auto" w:fill="auto"/>
          </w:tcPr>
          <w:p w:rsidR="00C21C62" w:rsidRPr="003A74F2" w:rsidRDefault="00BE1B0E" w:rsidP="003A5720">
            <w:pPr>
              <w:jc w:val="center"/>
              <w:rPr>
                <w:bCs/>
              </w:rPr>
            </w:pPr>
            <w:r>
              <w:rPr>
                <w:bCs/>
              </w:rPr>
              <w:t>895</w:t>
            </w:r>
          </w:p>
        </w:tc>
        <w:tc>
          <w:tcPr>
            <w:tcW w:w="612" w:type="pct"/>
            <w:shd w:val="clear" w:color="auto" w:fill="auto"/>
          </w:tcPr>
          <w:p w:rsidR="00C21C62" w:rsidRPr="003A74F2" w:rsidRDefault="00BE1B0E" w:rsidP="003A5720">
            <w:pPr>
              <w:jc w:val="center"/>
              <w:rPr>
                <w:bCs/>
              </w:rPr>
            </w:pPr>
            <w:r>
              <w:rPr>
                <w:bCs/>
              </w:rPr>
              <w:t>850</w:t>
            </w:r>
          </w:p>
        </w:tc>
        <w:tc>
          <w:tcPr>
            <w:tcW w:w="660" w:type="pct"/>
            <w:shd w:val="clear" w:color="auto" w:fill="auto"/>
          </w:tcPr>
          <w:p w:rsidR="00C21C62" w:rsidRPr="003A74F2" w:rsidRDefault="00BE1B0E" w:rsidP="003A5720">
            <w:pPr>
              <w:jc w:val="center"/>
              <w:rPr>
                <w:bCs/>
              </w:rPr>
            </w:pPr>
            <w:r>
              <w:rPr>
                <w:bCs/>
              </w:rPr>
              <w:t>837</w:t>
            </w:r>
          </w:p>
        </w:tc>
        <w:tc>
          <w:tcPr>
            <w:tcW w:w="659" w:type="pct"/>
            <w:shd w:val="clear" w:color="auto" w:fill="auto"/>
          </w:tcPr>
          <w:p w:rsidR="00C21C62" w:rsidRPr="00AE2021" w:rsidRDefault="00BE1B0E" w:rsidP="003A5720">
            <w:pPr>
              <w:jc w:val="center"/>
              <w:rPr>
                <w:bCs/>
              </w:rPr>
            </w:pPr>
            <w:r>
              <w:rPr>
                <w:bCs/>
              </w:rPr>
              <w:t>807</w:t>
            </w:r>
          </w:p>
        </w:tc>
      </w:tr>
    </w:tbl>
    <w:p w:rsidR="00AE2021" w:rsidRDefault="00AE2021" w:rsidP="003A5720">
      <w:pPr>
        <w:pStyle w:val="afff9"/>
        <w:tabs>
          <w:tab w:val="clear" w:pos="851"/>
        </w:tabs>
        <w:ind w:firstLine="709"/>
        <w:rPr>
          <w:rFonts w:ascii="Times New Roman" w:hAnsi="Times New Roman"/>
          <w:color w:val="FF0000"/>
          <w:sz w:val="20"/>
          <w:szCs w:val="20"/>
          <w:lang w:eastAsia="ru-RU"/>
        </w:rPr>
      </w:pPr>
    </w:p>
    <w:p w:rsidR="00104908" w:rsidRDefault="00104908" w:rsidP="003A5720">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ind w:right="-568" w:firstLine="709"/>
        <w:jc w:val="both"/>
        <w:rPr>
          <w:color w:val="FF0000"/>
          <w:sz w:val="28"/>
          <w:szCs w:val="28"/>
        </w:rPr>
      </w:pPr>
    </w:p>
    <w:bookmarkEnd w:id="11"/>
    <w:p w:rsidR="005B210D" w:rsidRPr="00FB7DF5" w:rsidRDefault="005B210D" w:rsidP="003A5720">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3A5720">
            <w:pPr>
              <w:jc w:val="center"/>
              <w:rPr>
                <w:b/>
                <w:spacing w:val="-6"/>
                <w:sz w:val="28"/>
                <w:szCs w:val="28"/>
              </w:rPr>
            </w:pPr>
            <w:r w:rsidRPr="00FB7DF5">
              <w:rPr>
                <w:rFonts w:eastAsia="TimesNewRomanPSMT"/>
                <w:b/>
                <w:sz w:val="28"/>
                <w:szCs w:val="28"/>
              </w:rPr>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Наименование, вид объекта</w:t>
            </w:r>
          </w:p>
          <w:p w:rsidR="00D614B3" w:rsidRPr="00FB7DF5" w:rsidRDefault="00D614B3" w:rsidP="003A5720">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Единица</w:t>
            </w:r>
          </w:p>
          <w:p w:rsidR="00D614B3" w:rsidRPr="00FB7DF5" w:rsidRDefault="00D614B3" w:rsidP="003A5720">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Единица</w:t>
            </w:r>
          </w:p>
          <w:p w:rsidR="00D614B3" w:rsidRPr="00FB7DF5" w:rsidRDefault="00D614B3" w:rsidP="003A5720">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276"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3A5720">
            <w:pPr>
              <w:jc w:val="center"/>
              <w:rPr>
                <w:b/>
                <w:spacing w:val="-6"/>
                <w:sz w:val="20"/>
                <w:szCs w:val="22"/>
              </w:rPr>
            </w:pPr>
          </w:p>
        </w:tc>
        <w:tc>
          <w:tcPr>
            <w:tcW w:w="1385"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3A5720">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3A5720">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3A5720">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3A5720">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3A5720">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3A5720">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3A5720">
            <w:pPr>
              <w:autoSpaceDE w:val="0"/>
              <w:autoSpaceDN w:val="0"/>
              <w:adjustRightInd w:val="0"/>
              <w:jc w:val="center"/>
              <w:rPr>
                <w:b/>
                <w:bCs/>
              </w:rPr>
            </w:pPr>
          </w:p>
          <w:p w:rsidR="008063C7" w:rsidRPr="00FB7DF5" w:rsidRDefault="005C18B7" w:rsidP="003A5720">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3A5720">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3A5720">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3A5720">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3A5720">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3A5720">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3A5720">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3A5720">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3A5720">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3A572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3A5720">
            <w:pPr>
              <w:widowControl w:val="0"/>
              <w:jc w:val="center"/>
              <w:rPr>
                <w:sz w:val="20"/>
              </w:rPr>
            </w:pPr>
            <w:r w:rsidRPr="00FB7DF5">
              <w:rPr>
                <w:sz w:val="20"/>
              </w:rPr>
              <w:t>Велосипедные и велопешеходные дорожки</w:t>
            </w:r>
          </w:p>
          <w:p w:rsidR="00413330" w:rsidRPr="00FB7DF5" w:rsidRDefault="00413330" w:rsidP="003A5720">
            <w:pPr>
              <w:widowControl w:val="0"/>
              <w:jc w:val="center"/>
              <w:rPr>
                <w:sz w:val="20"/>
              </w:rPr>
            </w:pPr>
          </w:p>
        </w:tc>
        <w:tc>
          <w:tcPr>
            <w:tcW w:w="11574" w:type="dxa"/>
            <w:gridSpan w:val="8"/>
            <w:vAlign w:val="center"/>
          </w:tcPr>
          <w:p w:rsidR="001F47C0" w:rsidRPr="00FB7DF5" w:rsidRDefault="001F47C0" w:rsidP="003A5720">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3A5720">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Остановочный пункт</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8E69B4" w:rsidP="003A5720">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3A5720">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3A5720">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3A5720">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3A5720">
            <w:pPr>
              <w:widowControl w:val="0"/>
              <w:jc w:val="center"/>
              <w:rPr>
                <w:b/>
                <w:sz w:val="20"/>
              </w:rPr>
            </w:pPr>
          </w:p>
          <w:p w:rsidR="001433E7" w:rsidRPr="00FB7DF5" w:rsidRDefault="001433E7" w:rsidP="003A5720">
            <w:pPr>
              <w:widowControl w:val="0"/>
              <w:jc w:val="center"/>
              <w:rPr>
                <w:sz w:val="20"/>
              </w:rPr>
            </w:pP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3A5720">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3A5720">
            <w:pPr>
              <w:jc w:val="center"/>
              <w:rPr>
                <w:spacing w:val="-6"/>
                <w:sz w:val="20"/>
                <w:szCs w:val="22"/>
              </w:rPr>
            </w:pPr>
          </w:p>
          <w:p w:rsidR="00D614B3" w:rsidRPr="00FB7DF5" w:rsidRDefault="00D614B3" w:rsidP="003A5720">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3A5720">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3A5720">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3A5720">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3A5720">
            <w:pPr>
              <w:tabs>
                <w:tab w:val="left" w:pos="6780"/>
              </w:tabs>
              <w:contextualSpacing/>
              <w:jc w:val="center"/>
              <w:rPr>
                <w:spacing w:val="-8"/>
                <w:sz w:val="20"/>
                <w:szCs w:val="22"/>
              </w:rPr>
            </w:pPr>
          </w:p>
        </w:tc>
        <w:tc>
          <w:tcPr>
            <w:tcW w:w="1276" w:type="dxa"/>
            <w:vAlign w:val="center"/>
          </w:tcPr>
          <w:p w:rsidR="009626CD" w:rsidRPr="00FB7DF5" w:rsidRDefault="009626CD" w:rsidP="003A5720">
            <w:pPr>
              <w:jc w:val="center"/>
              <w:rPr>
                <w:spacing w:val="-6"/>
                <w:sz w:val="20"/>
                <w:szCs w:val="22"/>
              </w:rPr>
            </w:pPr>
          </w:p>
        </w:tc>
        <w:tc>
          <w:tcPr>
            <w:tcW w:w="1216" w:type="dxa"/>
            <w:vAlign w:val="center"/>
          </w:tcPr>
          <w:p w:rsidR="009626CD" w:rsidRPr="00FB7DF5" w:rsidRDefault="009626CD" w:rsidP="003A5720">
            <w:pPr>
              <w:jc w:val="center"/>
              <w:rPr>
                <w:spacing w:val="-6"/>
                <w:sz w:val="20"/>
                <w:szCs w:val="22"/>
              </w:rPr>
            </w:pPr>
          </w:p>
        </w:tc>
        <w:tc>
          <w:tcPr>
            <w:tcW w:w="1384" w:type="dxa"/>
            <w:vAlign w:val="center"/>
          </w:tcPr>
          <w:p w:rsidR="009626CD" w:rsidRPr="00FB7DF5" w:rsidRDefault="009626CD" w:rsidP="003A5720">
            <w:pPr>
              <w:jc w:val="center"/>
              <w:rPr>
                <w:spacing w:val="-6"/>
                <w:sz w:val="20"/>
                <w:szCs w:val="22"/>
              </w:rPr>
            </w:pPr>
          </w:p>
        </w:tc>
        <w:tc>
          <w:tcPr>
            <w:tcW w:w="1522" w:type="dxa"/>
            <w:vAlign w:val="center"/>
          </w:tcPr>
          <w:p w:rsidR="009626CD" w:rsidRPr="00FB7DF5" w:rsidRDefault="009626CD" w:rsidP="003A5720">
            <w:pPr>
              <w:jc w:val="center"/>
              <w:rPr>
                <w:color w:val="000000"/>
                <w:spacing w:val="-4"/>
                <w:sz w:val="20"/>
                <w:szCs w:val="22"/>
              </w:rPr>
            </w:pPr>
          </w:p>
        </w:tc>
        <w:tc>
          <w:tcPr>
            <w:tcW w:w="1385" w:type="dxa"/>
            <w:vAlign w:val="center"/>
          </w:tcPr>
          <w:p w:rsidR="009626CD" w:rsidRPr="00FB7DF5" w:rsidRDefault="009626CD" w:rsidP="003A5720">
            <w:pPr>
              <w:jc w:val="center"/>
              <w:rPr>
                <w:color w:val="000000"/>
                <w:spacing w:val="-4"/>
                <w:sz w:val="20"/>
                <w:szCs w:val="22"/>
              </w:rPr>
            </w:pPr>
          </w:p>
        </w:tc>
        <w:tc>
          <w:tcPr>
            <w:tcW w:w="1524" w:type="dxa"/>
            <w:vAlign w:val="center"/>
          </w:tcPr>
          <w:p w:rsidR="009626CD" w:rsidRPr="00FB7DF5" w:rsidRDefault="009626CD" w:rsidP="003A5720">
            <w:pPr>
              <w:jc w:val="center"/>
              <w:rPr>
                <w:color w:val="000000"/>
                <w:spacing w:val="-4"/>
                <w:sz w:val="20"/>
                <w:szCs w:val="22"/>
              </w:rPr>
            </w:pPr>
          </w:p>
        </w:tc>
        <w:tc>
          <w:tcPr>
            <w:tcW w:w="1332" w:type="dxa"/>
            <w:vAlign w:val="center"/>
          </w:tcPr>
          <w:p w:rsidR="009626CD" w:rsidRPr="00FB7DF5" w:rsidRDefault="009626CD" w:rsidP="003A5720">
            <w:pPr>
              <w:jc w:val="center"/>
              <w:rPr>
                <w:color w:val="000000"/>
                <w:spacing w:val="-4"/>
                <w:sz w:val="20"/>
                <w:szCs w:val="22"/>
              </w:rPr>
            </w:pPr>
          </w:p>
        </w:tc>
      </w:tr>
      <w:tr w:rsidR="00BE1B0E" w:rsidRPr="00FB7DF5" w:rsidTr="00CD30D9">
        <w:trPr>
          <w:trHeight w:val="496"/>
        </w:trPr>
        <w:tc>
          <w:tcPr>
            <w:tcW w:w="2743" w:type="dxa"/>
            <w:vAlign w:val="center"/>
          </w:tcPr>
          <w:p w:rsidR="00BE1B0E" w:rsidRPr="00FB7DF5" w:rsidRDefault="00BE1B0E" w:rsidP="003A5720">
            <w:pPr>
              <w:widowControl w:val="0"/>
              <w:jc w:val="center"/>
              <w:rPr>
                <w:b/>
                <w:sz w:val="20"/>
              </w:rPr>
            </w:pPr>
            <w:r>
              <w:rPr>
                <w:b/>
                <w:sz w:val="20"/>
              </w:rPr>
              <w:t>Специальная служба по вопросам похоронного дела</w:t>
            </w:r>
          </w:p>
        </w:tc>
        <w:tc>
          <w:tcPr>
            <w:tcW w:w="1935" w:type="dxa"/>
            <w:vAlign w:val="center"/>
          </w:tcPr>
          <w:p w:rsidR="00BE1B0E" w:rsidRPr="00FB7DF5" w:rsidRDefault="00BE1B0E" w:rsidP="003A5720">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BE1B0E" w:rsidRPr="00FB7DF5" w:rsidRDefault="00BE1B0E" w:rsidP="003A5720">
            <w:pPr>
              <w:jc w:val="center"/>
              <w:rPr>
                <w:spacing w:val="-6"/>
                <w:sz w:val="20"/>
                <w:szCs w:val="22"/>
              </w:rPr>
            </w:pPr>
          </w:p>
        </w:tc>
        <w:tc>
          <w:tcPr>
            <w:tcW w:w="1216" w:type="dxa"/>
            <w:vAlign w:val="center"/>
          </w:tcPr>
          <w:p w:rsidR="00BE1B0E" w:rsidRPr="00FB7DF5" w:rsidRDefault="00BE1B0E" w:rsidP="003A5720">
            <w:pPr>
              <w:jc w:val="center"/>
              <w:rPr>
                <w:spacing w:val="-6"/>
                <w:sz w:val="20"/>
                <w:szCs w:val="22"/>
              </w:rPr>
            </w:pPr>
            <w:r>
              <w:rPr>
                <w:spacing w:val="-6"/>
                <w:sz w:val="20"/>
                <w:szCs w:val="22"/>
              </w:rPr>
              <w:t xml:space="preserve">1 независимо </w:t>
            </w:r>
            <w:r w:rsidR="0051317E">
              <w:rPr>
                <w:spacing w:val="-6"/>
                <w:sz w:val="20"/>
                <w:szCs w:val="22"/>
              </w:rPr>
              <w:t>от численности населения</w:t>
            </w:r>
          </w:p>
        </w:tc>
        <w:tc>
          <w:tcPr>
            <w:tcW w:w="1384" w:type="dxa"/>
            <w:vAlign w:val="center"/>
          </w:tcPr>
          <w:p w:rsidR="00BE1B0E" w:rsidRPr="00FB7DF5" w:rsidRDefault="00BE1B0E" w:rsidP="003A5720">
            <w:pPr>
              <w:jc w:val="center"/>
              <w:rPr>
                <w:spacing w:val="-6"/>
                <w:sz w:val="20"/>
                <w:szCs w:val="22"/>
              </w:rPr>
            </w:pPr>
          </w:p>
        </w:tc>
        <w:tc>
          <w:tcPr>
            <w:tcW w:w="1522" w:type="dxa"/>
            <w:vAlign w:val="center"/>
          </w:tcPr>
          <w:p w:rsidR="00BE1B0E" w:rsidRPr="00FB7DF5" w:rsidRDefault="00BE1B0E" w:rsidP="003A5720">
            <w:pPr>
              <w:jc w:val="center"/>
              <w:rPr>
                <w:color w:val="000000"/>
                <w:spacing w:val="-4"/>
                <w:sz w:val="20"/>
                <w:szCs w:val="22"/>
              </w:rPr>
            </w:pPr>
          </w:p>
        </w:tc>
        <w:tc>
          <w:tcPr>
            <w:tcW w:w="1385" w:type="dxa"/>
            <w:vAlign w:val="center"/>
          </w:tcPr>
          <w:p w:rsidR="00BE1B0E" w:rsidRPr="00FB7DF5" w:rsidRDefault="00BE1B0E" w:rsidP="003A5720">
            <w:pPr>
              <w:jc w:val="center"/>
              <w:rPr>
                <w:color w:val="000000"/>
                <w:spacing w:val="-4"/>
                <w:sz w:val="20"/>
                <w:szCs w:val="22"/>
              </w:rPr>
            </w:pPr>
          </w:p>
        </w:tc>
        <w:tc>
          <w:tcPr>
            <w:tcW w:w="1524" w:type="dxa"/>
            <w:vAlign w:val="center"/>
          </w:tcPr>
          <w:p w:rsidR="00BE1B0E" w:rsidRPr="00FB7DF5" w:rsidRDefault="00BE1B0E" w:rsidP="003A5720">
            <w:pPr>
              <w:jc w:val="center"/>
              <w:rPr>
                <w:color w:val="000000"/>
                <w:spacing w:val="-4"/>
                <w:sz w:val="20"/>
                <w:szCs w:val="22"/>
              </w:rPr>
            </w:pPr>
          </w:p>
        </w:tc>
        <w:tc>
          <w:tcPr>
            <w:tcW w:w="1332" w:type="dxa"/>
            <w:vAlign w:val="center"/>
          </w:tcPr>
          <w:p w:rsidR="00BE1B0E" w:rsidRPr="00FB7DF5" w:rsidRDefault="00BE1B0E" w:rsidP="003A5720">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3A5720">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3A5720">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3A5720">
            <w:pPr>
              <w:jc w:val="center"/>
              <w:rPr>
                <w:spacing w:val="-6"/>
                <w:sz w:val="20"/>
                <w:szCs w:val="22"/>
              </w:rPr>
            </w:pPr>
          </w:p>
        </w:tc>
        <w:tc>
          <w:tcPr>
            <w:tcW w:w="1216" w:type="dxa"/>
            <w:vAlign w:val="center"/>
          </w:tcPr>
          <w:p w:rsidR="00081D92" w:rsidRPr="00FB7DF5" w:rsidRDefault="00046D2B" w:rsidP="003A5720">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3A5720">
            <w:pPr>
              <w:jc w:val="center"/>
              <w:rPr>
                <w:spacing w:val="-6"/>
                <w:sz w:val="20"/>
                <w:szCs w:val="22"/>
              </w:rPr>
            </w:pPr>
            <w:r>
              <w:rPr>
                <w:spacing w:val="-6"/>
                <w:sz w:val="20"/>
                <w:szCs w:val="22"/>
              </w:rPr>
              <w:t>-</w:t>
            </w:r>
          </w:p>
        </w:tc>
        <w:tc>
          <w:tcPr>
            <w:tcW w:w="1522" w:type="dxa"/>
            <w:vAlign w:val="center"/>
          </w:tcPr>
          <w:p w:rsidR="00081D92" w:rsidRPr="00FB7DF5" w:rsidRDefault="00081D92" w:rsidP="003A5720">
            <w:pPr>
              <w:jc w:val="center"/>
              <w:rPr>
                <w:color w:val="000000"/>
                <w:spacing w:val="-4"/>
                <w:sz w:val="20"/>
                <w:szCs w:val="22"/>
              </w:rPr>
            </w:pPr>
          </w:p>
        </w:tc>
        <w:tc>
          <w:tcPr>
            <w:tcW w:w="1385" w:type="dxa"/>
            <w:vAlign w:val="center"/>
          </w:tcPr>
          <w:p w:rsidR="00081D92" w:rsidRPr="00FB7DF5" w:rsidRDefault="00081D92" w:rsidP="003A5720">
            <w:pPr>
              <w:jc w:val="center"/>
              <w:rPr>
                <w:color w:val="000000"/>
                <w:spacing w:val="-4"/>
                <w:sz w:val="20"/>
                <w:szCs w:val="22"/>
              </w:rPr>
            </w:pPr>
          </w:p>
        </w:tc>
        <w:tc>
          <w:tcPr>
            <w:tcW w:w="1524" w:type="dxa"/>
            <w:vAlign w:val="center"/>
          </w:tcPr>
          <w:p w:rsidR="00081D92" w:rsidRPr="00FB7DF5" w:rsidRDefault="00081D92" w:rsidP="003A5720">
            <w:pPr>
              <w:jc w:val="center"/>
              <w:rPr>
                <w:color w:val="000000"/>
                <w:spacing w:val="-4"/>
                <w:sz w:val="20"/>
                <w:szCs w:val="22"/>
              </w:rPr>
            </w:pPr>
          </w:p>
        </w:tc>
        <w:tc>
          <w:tcPr>
            <w:tcW w:w="1332" w:type="dxa"/>
            <w:vAlign w:val="center"/>
          </w:tcPr>
          <w:p w:rsidR="00081D92" w:rsidRPr="00FB7DF5" w:rsidRDefault="00081D92" w:rsidP="003A5720">
            <w:pPr>
              <w:jc w:val="center"/>
              <w:rPr>
                <w:color w:val="000000"/>
                <w:spacing w:val="-4"/>
                <w:sz w:val="20"/>
                <w:szCs w:val="22"/>
              </w:rPr>
            </w:pPr>
          </w:p>
        </w:tc>
      </w:tr>
    </w:tbl>
    <w:p w:rsidR="00D614B3" w:rsidRPr="00FB7DF5" w:rsidRDefault="00A1216F" w:rsidP="003A5720">
      <w:pPr>
        <w:autoSpaceDE w:val="0"/>
        <w:ind w:firstLine="709"/>
        <w:jc w:val="both"/>
        <w:rPr>
          <w:sz w:val="28"/>
          <w:szCs w:val="28"/>
        </w:rPr>
      </w:pPr>
      <w:r w:rsidRPr="00FB7DF5">
        <w:rPr>
          <w:sz w:val="28"/>
          <w:szCs w:val="28"/>
        </w:rPr>
        <w:t>Примечание:</w:t>
      </w:r>
    </w:p>
    <w:p w:rsidR="00A1216F" w:rsidRPr="00FB7DF5" w:rsidRDefault="00A1216F" w:rsidP="003A572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3A572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3A572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3A5720">
      <w:pPr>
        <w:autoSpaceDE w:val="0"/>
        <w:ind w:firstLine="709"/>
        <w:jc w:val="both"/>
        <w:rPr>
          <w:sz w:val="28"/>
          <w:szCs w:val="28"/>
        </w:rPr>
      </w:pPr>
    </w:p>
    <w:p w:rsidR="002A361A" w:rsidRDefault="002A361A" w:rsidP="003A5720">
      <w:pPr>
        <w:autoSpaceDE w:val="0"/>
        <w:ind w:firstLine="709"/>
        <w:jc w:val="both"/>
        <w:rPr>
          <w:sz w:val="28"/>
          <w:szCs w:val="28"/>
        </w:rPr>
      </w:pPr>
    </w:p>
    <w:p w:rsidR="002A361A" w:rsidRDefault="002A361A" w:rsidP="003A5720">
      <w:pPr>
        <w:autoSpaceDE w:val="0"/>
        <w:ind w:firstLine="709"/>
        <w:jc w:val="both"/>
        <w:rPr>
          <w:sz w:val="28"/>
          <w:szCs w:val="28"/>
        </w:rPr>
      </w:pPr>
    </w:p>
    <w:p w:rsidR="002052F5" w:rsidRDefault="002052F5" w:rsidP="003A5720">
      <w:pPr>
        <w:autoSpaceDE w:val="0"/>
        <w:ind w:firstLine="709"/>
        <w:jc w:val="both"/>
        <w:rPr>
          <w:sz w:val="28"/>
          <w:szCs w:val="28"/>
        </w:rPr>
      </w:pPr>
    </w:p>
    <w:p w:rsidR="002052F5" w:rsidRDefault="002052F5" w:rsidP="003A5720">
      <w:pPr>
        <w:autoSpaceDE w:val="0"/>
        <w:ind w:firstLine="709"/>
        <w:jc w:val="both"/>
        <w:rPr>
          <w:sz w:val="28"/>
          <w:szCs w:val="28"/>
        </w:rPr>
      </w:pPr>
    </w:p>
    <w:p w:rsidR="002A361A" w:rsidRPr="00FB7DF5" w:rsidRDefault="002A361A" w:rsidP="003A5720">
      <w:pPr>
        <w:autoSpaceDE w:val="0"/>
        <w:ind w:firstLine="709"/>
        <w:jc w:val="both"/>
        <w:rPr>
          <w:sz w:val="28"/>
          <w:szCs w:val="28"/>
        </w:rPr>
      </w:pPr>
    </w:p>
    <w:p w:rsidR="00BF1095" w:rsidRDefault="00BF1095" w:rsidP="003A5720">
      <w:pPr>
        <w:autoSpaceDE w:val="0"/>
        <w:ind w:firstLine="709"/>
        <w:jc w:val="right"/>
        <w:rPr>
          <w:sz w:val="28"/>
          <w:szCs w:val="28"/>
        </w:rPr>
      </w:pPr>
    </w:p>
    <w:p w:rsidR="00A1216F" w:rsidRPr="00FB7DF5" w:rsidRDefault="00607FB0" w:rsidP="003A5720">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3A5720">
            <w:r w:rsidRPr="00FB7DF5">
              <w:t>Фактическая интенсивность движения автомобилей (суммарная в двух направлениях), авт./ч</w:t>
            </w:r>
          </w:p>
          <w:p w:rsidR="00791061" w:rsidRPr="00FB7DF5" w:rsidRDefault="00791061" w:rsidP="003A5720"/>
        </w:tc>
        <w:tc>
          <w:tcPr>
            <w:tcW w:w="1843" w:type="dxa"/>
            <w:vAlign w:val="center"/>
          </w:tcPr>
          <w:p w:rsidR="00A1216F" w:rsidRPr="00FB7DF5" w:rsidRDefault="00A1216F" w:rsidP="003A5720">
            <w:r w:rsidRPr="00FB7DF5">
              <w:t>до 400</w:t>
            </w:r>
          </w:p>
        </w:tc>
        <w:tc>
          <w:tcPr>
            <w:tcW w:w="1701" w:type="dxa"/>
            <w:vAlign w:val="center"/>
          </w:tcPr>
          <w:p w:rsidR="00A1216F" w:rsidRPr="00FB7DF5" w:rsidRDefault="00A1216F" w:rsidP="003A5720">
            <w:r w:rsidRPr="00FB7DF5">
              <w:t>600</w:t>
            </w:r>
          </w:p>
        </w:tc>
        <w:tc>
          <w:tcPr>
            <w:tcW w:w="1843" w:type="dxa"/>
            <w:vAlign w:val="center"/>
          </w:tcPr>
          <w:p w:rsidR="00A1216F" w:rsidRPr="00FB7DF5" w:rsidRDefault="00A1216F" w:rsidP="003A5720">
            <w:r w:rsidRPr="00FB7DF5">
              <w:t>800</w:t>
            </w:r>
          </w:p>
        </w:tc>
        <w:tc>
          <w:tcPr>
            <w:tcW w:w="1842" w:type="dxa"/>
            <w:vAlign w:val="center"/>
          </w:tcPr>
          <w:p w:rsidR="00A1216F" w:rsidRPr="00FB7DF5" w:rsidRDefault="00A1216F" w:rsidP="003A5720">
            <w:r w:rsidRPr="00FB7DF5">
              <w:t>1000</w:t>
            </w:r>
          </w:p>
        </w:tc>
        <w:tc>
          <w:tcPr>
            <w:tcW w:w="1985" w:type="dxa"/>
            <w:vAlign w:val="center"/>
          </w:tcPr>
          <w:p w:rsidR="00A1216F" w:rsidRPr="00FB7DF5" w:rsidRDefault="00A1216F" w:rsidP="003A5720">
            <w:r w:rsidRPr="00FB7DF5">
              <w:t>1200</w:t>
            </w:r>
          </w:p>
        </w:tc>
      </w:tr>
      <w:tr w:rsidR="00A1216F" w:rsidRPr="00FB7DF5" w:rsidTr="00607FB0">
        <w:trPr>
          <w:trHeight w:val="345"/>
          <w:jc w:val="center"/>
        </w:trPr>
        <w:tc>
          <w:tcPr>
            <w:tcW w:w="5240" w:type="dxa"/>
            <w:vAlign w:val="center"/>
          </w:tcPr>
          <w:p w:rsidR="00A1216F" w:rsidRPr="00FB7DF5" w:rsidRDefault="00A1216F" w:rsidP="003A5720">
            <w:r w:rsidRPr="00FB7DF5">
              <w:t>Расчетная интенсивность движения велосипедистов, вел./ч</w:t>
            </w:r>
          </w:p>
          <w:p w:rsidR="00791061" w:rsidRPr="00FB7DF5" w:rsidRDefault="00791061" w:rsidP="003A5720"/>
        </w:tc>
        <w:tc>
          <w:tcPr>
            <w:tcW w:w="1843" w:type="dxa"/>
            <w:vAlign w:val="center"/>
          </w:tcPr>
          <w:p w:rsidR="00A1216F" w:rsidRPr="00FB7DF5" w:rsidRDefault="00A1216F" w:rsidP="003A5720">
            <w:r w:rsidRPr="00FB7DF5">
              <w:t>70</w:t>
            </w:r>
          </w:p>
        </w:tc>
        <w:tc>
          <w:tcPr>
            <w:tcW w:w="1701" w:type="dxa"/>
            <w:vAlign w:val="center"/>
          </w:tcPr>
          <w:p w:rsidR="00A1216F" w:rsidRPr="00FB7DF5" w:rsidRDefault="00A1216F" w:rsidP="003A5720">
            <w:r w:rsidRPr="00FB7DF5">
              <w:t>50</w:t>
            </w:r>
          </w:p>
        </w:tc>
        <w:tc>
          <w:tcPr>
            <w:tcW w:w="1843" w:type="dxa"/>
            <w:vAlign w:val="center"/>
          </w:tcPr>
          <w:p w:rsidR="00A1216F" w:rsidRPr="00FB7DF5" w:rsidRDefault="00A1216F" w:rsidP="003A5720">
            <w:r w:rsidRPr="00FB7DF5">
              <w:t>30</w:t>
            </w:r>
          </w:p>
        </w:tc>
        <w:tc>
          <w:tcPr>
            <w:tcW w:w="1842" w:type="dxa"/>
            <w:vAlign w:val="center"/>
          </w:tcPr>
          <w:p w:rsidR="00A1216F" w:rsidRPr="00FB7DF5" w:rsidRDefault="00A1216F" w:rsidP="003A5720">
            <w:r w:rsidRPr="00FB7DF5">
              <w:t>20</w:t>
            </w:r>
          </w:p>
        </w:tc>
        <w:tc>
          <w:tcPr>
            <w:tcW w:w="1985" w:type="dxa"/>
            <w:vAlign w:val="center"/>
          </w:tcPr>
          <w:p w:rsidR="00A1216F" w:rsidRPr="00FB7DF5" w:rsidRDefault="00A1216F" w:rsidP="003A5720">
            <w:r w:rsidRPr="00FB7DF5">
              <w:t>15</w:t>
            </w:r>
          </w:p>
        </w:tc>
      </w:tr>
    </w:tbl>
    <w:p w:rsidR="00B436BA" w:rsidRPr="00FB7DF5" w:rsidRDefault="00B436BA" w:rsidP="003A5720">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3A5720">
      <w:pPr>
        <w:rPr>
          <w:sz w:val="22"/>
        </w:rPr>
      </w:pPr>
    </w:p>
    <w:p w:rsidR="00A1216F" w:rsidRPr="00FB7DF5" w:rsidRDefault="00607FB0" w:rsidP="003A5720">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3A572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3A572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3A572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3A5720">
            <w:pPr>
              <w:jc w:val="center"/>
              <w:rPr>
                <w:b/>
                <w:sz w:val="22"/>
              </w:rPr>
            </w:pPr>
          </w:p>
        </w:tc>
        <w:tc>
          <w:tcPr>
            <w:tcW w:w="6804" w:type="dxa"/>
            <w:vMerge/>
            <w:vAlign w:val="center"/>
            <w:hideMark/>
          </w:tcPr>
          <w:p w:rsidR="00A1216F" w:rsidRPr="00FB7DF5" w:rsidRDefault="00A1216F" w:rsidP="003A5720">
            <w:pPr>
              <w:jc w:val="center"/>
              <w:rPr>
                <w:b/>
                <w:sz w:val="22"/>
              </w:rPr>
            </w:pPr>
          </w:p>
        </w:tc>
        <w:tc>
          <w:tcPr>
            <w:tcW w:w="3686" w:type="dxa"/>
            <w:shd w:val="clear" w:color="auto" w:fill="FFFFFF" w:themeFill="background1"/>
            <w:vAlign w:val="center"/>
            <w:hideMark/>
          </w:tcPr>
          <w:p w:rsidR="00A1216F" w:rsidRPr="00FB7DF5" w:rsidRDefault="00A1216F" w:rsidP="003A572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3A572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3A5720">
            <w:pPr>
              <w:jc w:val="center"/>
              <w:rPr>
                <w:sz w:val="22"/>
              </w:rPr>
            </w:pPr>
            <w:r w:rsidRPr="00FB7DF5">
              <w:rPr>
                <w:sz w:val="22"/>
              </w:rPr>
              <w:t>1</w:t>
            </w:r>
          </w:p>
        </w:tc>
        <w:tc>
          <w:tcPr>
            <w:tcW w:w="6804" w:type="dxa"/>
          </w:tcPr>
          <w:p w:rsidR="00152E6C" w:rsidRPr="00FB7DF5" w:rsidRDefault="00152E6C" w:rsidP="003A5720">
            <w:pPr>
              <w:jc w:val="center"/>
              <w:rPr>
                <w:sz w:val="22"/>
              </w:rPr>
            </w:pPr>
            <w:r w:rsidRPr="00FB7DF5">
              <w:rPr>
                <w:sz w:val="22"/>
              </w:rPr>
              <w:t>2</w:t>
            </w:r>
          </w:p>
        </w:tc>
        <w:tc>
          <w:tcPr>
            <w:tcW w:w="3686" w:type="dxa"/>
          </w:tcPr>
          <w:p w:rsidR="00152E6C" w:rsidRPr="00FB7DF5" w:rsidRDefault="00152E6C" w:rsidP="003A5720">
            <w:pPr>
              <w:jc w:val="center"/>
              <w:rPr>
                <w:sz w:val="22"/>
              </w:rPr>
            </w:pPr>
            <w:r w:rsidRPr="00FB7DF5">
              <w:rPr>
                <w:sz w:val="22"/>
              </w:rPr>
              <w:t>3</w:t>
            </w:r>
          </w:p>
        </w:tc>
        <w:tc>
          <w:tcPr>
            <w:tcW w:w="3260" w:type="dxa"/>
            <w:vAlign w:val="center"/>
          </w:tcPr>
          <w:p w:rsidR="00152E6C" w:rsidRPr="00FB7DF5" w:rsidRDefault="00152E6C" w:rsidP="003A5720">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3A5720">
            <w:pPr>
              <w:rPr>
                <w:sz w:val="22"/>
              </w:rPr>
            </w:pPr>
            <w:r w:rsidRPr="00FB7DF5">
              <w:rPr>
                <w:sz w:val="22"/>
              </w:rPr>
              <w:t>1</w:t>
            </w:r>
            <w:r w:rsidR="00E64332" w:rsidRPr="00FB7DF5">
              <w:rPr>
                <w:sz w:val="22"/>
              </w:rPr>
              <w:t>.</w:t>
            </w:r>
          </w:p>
        </w:tc>
        <w:tc>
          <w:tcPr>
            <w:tcW w:w="6804" w:type="dxa"/>
          </w:tcPr>
          <w:p w:rsidR="00A1216F" w:rsidRPr="00FB7DF5" w:rsidRDefault="00A1216F" w:rsidP="003A5720">
            <w:pPr>
              <w:rPr>
                <w:sz w:val="22"/>
              </w:rPr>
            </w:pPr>
            <w:r w:rsidRPr="00FB7DF5">
              <w:rPr>
                <w:sz w:val="22"/>
              </w:rPr>
              <w:t>Расчетная скорость движения, км/ч</w:t>
            </w:r>
          </w:p>
        </w:tc>
        <w:tc>
          <w:tcPr>
            <w:tcW w:w="3686" w:type="dxa"/>
          </w:tcPr>
          <w:p w:rsidR="00A1216F" w:rsidRPr="00FB7DF5" w:rsidRDefault="00A1216F" w:rsidP="003A5720">
            <w:pPr>
              <w:rPr>
                <w:sz w:val="22"/>
              </w:rPr>
            </w:pPr>
            <w:r w:rsidRPr="00FB7DF5">
              <w:rPr>
                <w:sz w:val="22"/>
              </w:rPr>
              <w:t>25</w:t>
            </w:r>
          </w:p>
        </w:tc>
        <w:tc>
          <w:tcPr>
            <w:tcW w:w="3260" w:type="dxa"/>
            <w:vAlign w:val="center"/>
          </w:tcPr>
          <w:p w:rsidR="00A1216F" w:rsidRPr="00FB7DF5" w:rsidRDefault="00A1216F" w:rsidP="003A5720">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2</w:t>
            </w:r>
            <w:r w:rsidR="00E64332" w:rsidRPr="00FB7DF5">
              <w:rPr>
                <w:sz w:val="22"/>
              </w:rPr>
              <w:t>.</w:t>
            </w:r>
          </w:p>
        </w:tc>
        <w:tc>
          <w:tcPr>
            <w:tcW w:w="6804" w:type="dxa"/>
          </w:tcPr>
          <w:p w:rsidR="00A1216F" w:rsidRPr="00FB7DF5" w:rsidRDefault="00A1216F" w:rsidP="003A5720">
            <w:pPr>
              <w:rPr>
                <w:sz w:val="22"/>
              </w:rPr>
            </w:pPr>
            <w:r w:rsidRPr="00FB7DF5">
              <w:rPr>
                <w:sz w:val="22"/>
              </w:rPr>
              <w:t>Ширина проезжей части для движения, м, не менее:</w:t>
            </w:r>
          </w:p>
          <w:p w:rsidR="00A1216F" w:rsidRPr="00FB7DF5" w:rsidRDefault="00A1216F" w:rsidP="003A5720">
            <w:pPr>
              <w:rPr>
                <w:sz w:val="22"/>
              </w:rPr>
            </w:pPr>
            <w:r w:rsidRPr="00FB7DF5">
              <w:rPr>
                <w:sz w:val="22"/>
              </w:rPr>
              <w:t>однополосного одностороннего</w:t>
            </w:r>
          </w:p>
          <w:p w:rsidR="00A1216F" w:rsidRPr="00FB7DF5" w:rsidRDefault="00A1216F" w:rsidP="003A5720">
            <w:pPr>
              <w:rPr>
                <w:sz w:val="22"/>
              </w:rPr>
            </w:pPr>
            <w:r w:rsidRPr="00FB7DF5">
              <w:rPr>
                <w:sz w:val="22"/>
              </w:rPr>
              <w:t>двухполосного одностороннего</w:t>
            </w:r>
          </w:p>
          <w:p w:rsidR="00A1216F" w:rsidRPr="00FB7DF5" w:rsidRDefault="00A1216F" w:rsidP="003A5720">
            <w:pPr>
              <w:rPr>
                <w:sz w:val="22"/>
              </w:rPr>
            </w:pPr>
            <w:r w:rsidRPr="00FB7DF5">
              <w:rPr>
                <w:sz w:val="22"/>
              </w:rPr>
              <w:t>двухполосного со встречным движением</w:t>
            </w:r>
          </w:p>
        </w:tc>
        <w:tc>
          <w:tcPr>
            <w:tcW w:w="3686" w:type="dxa"/>
          </w:tcPr>
          <w:p w:rsidR="00A1216F" w:rsidRPr="00FB7DF5" w:rsidRDefault="00A1216F" w:rsidP="003A5720">
            <w:pPr>
              <w:rPr>
                <w:sz w:val="22"/>
              </w:rPr>
            </w:pPr>
          </w:p>
          <w:p w:rsidR="00A1216F" w:rsidRPr="00FB7DF5" w:rsidRDefault="00A1216F" w:rsidP="003A5720">
            <w:pPr>
              <w:rPr>
                <w:sz w:val="22"/>
              </w:rPr>
            </w:pPr>
            <w:r w:rsidRPr="00FB7DF5">
              <w:rPr>
                <w:sz w:val="22"/>
              </w:rPr>
              <w:t>1,0-1,5</w:t>
            </w:r>
          </w:p>
          <w:p w:rsidR="00A1216F" w:rsidRPr="00FB7DF5" w:rsidRDefault="00A1216F" w:rsidP="003A5720">
            <w:pPr>
              <w:rPr>
                <w:sz w:val="22"/>
              </w:rPr>
            </w:pPr>
            <w:r w:rsidRPr="00FB7DF5">
              <w:rPr>
                <w:sz w:val="22"/>
              </w:rPr>
              <w:t>1,75-2,5</w:t>
            </w:r>
          </w:p>
          <w:p w:rsidR="00A1216F" w:rsidRPr="00FB7DF5" w:rsidRDefault="00A1216F" w:rsidP="003A5720">
            <w:pPr>
              <w:rPr>
                <w:sz w:val="22"/>
              </w:rPr>
            </w:pPr>
            <w:r w:rsidRPr="00FB7DF5">
              <w:rPr>
                <w:sz w:val="22"/>
              </w:rPr>
              <w:t>2,50-3,6</w:t>
            </w:r>
          </w:p>
        </w:tc>
        <w:tc>
          <w:tcPr>
            <w:tcW w:w="3260" w:type="dxa"/>
            <w:vAlign w:val="center"/>
          </w:tcPr>
          <w:p w:rsidR="00A1216F" w:rsidRPr="00FB7DF5" w:rsidRDefault="00A1216F" w:rsidP="003A5720">
            <w:pPr>
              <w:rPr>
                <w:sz w:val="22"/>
              </w:rPr>
            </w:pPr>
          </w:p>
          <w:p w:rsidR="00A1216F" w:rsidRPr="00FB7DF5" w:rsidRDefault="00A1216F" w:rsidP="003A5720">
            <w:pPr>
              <w:rPr>
                <w:sz w:val="22"/>
              </w:rPr>
            </w:pPr>
            <w:r w:rsidRPr="00FB7DF5">
              <w:rPr>
                <w:sz w:val="22"/>
              </w:rPr>
              <w:t>0,75-1,0</w:t>
            </w:r>
          </w:p>
          <w:p w:rsidR="00A1216F" w:rsidRPr="00FB7DF5" w:rsidRDefault="00A1216F" w:rsidP="003A5720">
            <w:pPr>
              <w:rPr>
                <w:sz w:val="22"/>
              </w:rPr>
            </w:pPr>
            <w:r w:rsidRPr="00FB7DF5">
              <w:rPr>
                <w:sz w:val="22"/>
              </w:rPr>
              <w:t>1,50</w:t>
            </w:r>
          </w:p>
          <w:p w:rsidR="00A1216F" w:rsidRPr="00FB7DF5" w:rsidRDefault="00A1216F" w:rsidP="003A5720">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3</w:t>
            </w:r>
            <w:r w:rsidR="00E64332" w:rsidRPr="00FB7DF5">
              <w:rPr>
                <w:sz w:val="22"/>
              </w:rPr>
              <w:t>.</w:t>
            </w:r>
          </w:p>
        </w:tc>
        <w:tc>
          <w:tcPr>
            <w:tcW w:w="6804" w:type="dxa"/>
          </w:tcPr>
          <w:p w:rsidR="00A1216F" w:rsidRPr="00FB7DF5" w:rsidRDefault="00A1216F" w:rsidP="003A5720">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3A5720">
            <w:pPr>
              <w:rPr>
                <w:sz w:val="22"/>
              </w:rPr>
            </w:pPr>
            <w:r w:rsidRPr="00FB7DF5">
              <w:rPr>
                <w:sz w:val="22"/>
              </w:rPr>
              <w:t>Ширина велопешеходной дорожки, м</w:t>
            </w:r>
          </w:p>
          <w:p w:rsidR="00A1216F" w:rsidRPr="00FB7DF5" w:rsidRDefault="00A1216F" w:rsidP="003A5720">
            <w:pPr>
              <w:rPr>
                <w:sz w:val="22"/>
              </w:rPr>
            </w:pPr>
            <w:r w:rsidRPr="00FB7DF5">
              <w:rPr>
                <w:sz w:val="22"/>
              </w:rPr>
              <w:t>Ширина полосы для велосипедистов, м</w:t>
            </w:r>
          </w:p>
        </w:tc>
        <w:tc>
          <w:tcPr>
            <w:tcW w:w="3686" w:type="dxa"/>
          </w:tcPr>
          <w:p w:rsidR="00A1216F" w:rsidRPr="00FB7DF5" w:rsidRDefault="00A1216F" w:rsidP="003A5720">
            <w:pPr>
              <w:rPr>
                <w:sz w:val="22"/>
              </w:rPr>
            </w:pPr>
            <w:r w:rsidRPr="00FB7DF5">
              <w:rPr>
                <w:sz w:val="22"/>
              </w:rPr>
              <w:t>1,5-6,0</w:t>
            </w:r>
          </w:p>
          <w:p w:rsidR="00A1216F" w:rsidRPr="00FB7DF5" w:rsidRDefault="00A1216F" w:rsidP="003A5720">
            <w:pPr>
              <w:rPr>
                <w:sz w:val="22"/>
              </w:rPr>
            </w:pPr>
          </w:p>
          <w:p w:rsidR="00A1216F" w:rsidRPr="00FB7DF5" w:rsidRDefault="00A1216F" w:rsidP="003A5720">
            <w:pPr>
              <w:rPr>
                <w:sz w:val="22"/>
              </w:rPr>
            </w:pPr>
            <w:r w:rsidRPr="00FB7DF5">
              <w:rPr>
                <w:sz w:val="22"/>
              </w:rPr>
              <w:t>1,5-3,0</w:t>
            </w:r>
          </w:p>
          <w:p w:rsidR="00A1216F" w:rsidRPr="00FB7DF5" w:rsidRDefault="00A1216F" w:rsidP="003A5720">
            <w:pPr>
              <w:rPr>
                <w:sz w:val="22"/>
              </w:rPr>
            </w:pPr>
            <w:r w:rsidRPr="00FB7DF5">
              <w:rPr>
                <w:sz w:val="22"/>
              </w:rPr>
              <w:t>1,20</w:t>
            </w:r>
          </w:p>
        </w:tc>
        <w:tc>
          <w:tcPr>
            <w:tcW w:w="3260" w:type="dxa"/>
            <w:vAlign w:val="center"/>
          </w:tcPr>
          <w:p w:rsidR="00A1216F" w:rsidRPr="00FB7DF5" w:rsidRDefault="00A1216F" w:rsidP="003A5720">
            <w:pPr>
              <w:rPr>
                <w:sz w:val="22"/>
              </w:rPr>
            </w:pPr>
            <w:r w:rsidRPr="00FB7DF5">
              <w:rPr>
                <w:sz w:val="22"/>
              </w:rPr>
              <w:t>1,5-3,25</w:t>
            </w:r>
          </w:p>
          <w:p w:rsidR="00A1216F" w:rsidRPr="00FB7DF5" w:rsidRDefault="00A1216F" w:rsidP="003A5720">
            <w:pPr>
              <w:rPr>
                <w:sz w:val="22"/>
              </w:rPr>
            </w:pPr>
          </w:p>
          <w:p w:rsidR="00A1216F" w:rsidRPr="00FB7DF5" w:rsidRDefault="00A1216F" w:rsidP="003A5720">
            <w:pPr>
              <w:rPr>
                <w:sz w:val="22"/>
              </w:rPr>
            </w:pPr>
            <w:r w:rsidRPr="00FB7DF5">
              <w:rPr>
                <w:sz w:val="22"/>
              </w:rPr>
              <w:t>1,5-2,0</w:t>
            </w:r>
          </w:p>
          <w:p w:rsidR="00A1216F" w:rsidRPr="00FB7DF5" w:rsidRDefault="00A1216F" w:rsidP="003A5720">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4</w:t>
            </w:r>
            <w:r w:rsidR="00E64332" w:rsidRPr="00FB7DF5">
              <w:rPr>
                <w:sz w:val="22"/>
              </w:rPr>
              <w:t>.</w:t>
            </w:r>
          </w:p>
        </w:tc>
        <w:tc>
          <w:tcPr>
            <w:tcW w:w="6804" w:type="dxa"/>
          </w:tcPr>
          <w:p w:rsidR="00A1216F" w:rsidRPr="00FB7DF5" w:rsidRDefault="00A1216F" w:rsidP="003A5720">
            <w:pPr>
              <w:rPr>
                <w:sz w:val="22"/>
              </w:rPr>
            </w:pPr>
            <w:r w:rsidRPr="00FB7DF5">
              <w:rPr>
                <w:sz w:val="22"/>
              </w:rPr>
              <w:t>Ширина обочин велосипедной дорожки, м</w:t>
            </w:r>
          </w:p>
        </w:tc>
        <w:tc>
          <w:tcPr>
            <w:tcW w:w="3686" w:type="dxa"/>
          </w:tcPr>
          <w:p w:rsidR="00A1216F" w:rsidRPr="00FB7DF5" w:rsidRDefault="00A1216F" w:rsidP="003A5720">
            <w:pPr>
              <w:rPr>
                <w:sz w:val="22"/>
              </w:rPr>
            </w:pPr>
            <w:r w:rsidRPr="00FB7DF5">
              <w:rPr>
                <w:sz w:val="22"/>
              </w:rPr>
              <w:t>0,5</w:t>
            </w:r>
          </w:p>
        </w:tc>
        <w:tc>
          <w:tcPr>
            <w:tcW w:w="3260" w:type="dxa"/>
            <w:vAlign w:val="center"/>
          </w:tcPr>
          <w:p w:rsidR="00A1216F" w:rsidRPr="00FB7DF5" w:rsidRDefault="00A1216F" w:rsidP="003A5720">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5</w:t>
            </w:r>
            <w:r w:rsidR="00E64332" w:rsidRPr="00FB7DF5">
              <w:rPr>
                <w:sz w:val="22"/>
              </w:rPr>
              <w:t>.</w:t>
            </w:r>
          </w:p>
        </w:tc>
        <w:tc>
          <w:tcPr>
            <w:tcW w:w="6804" w:type="dxa"/>
          </w:tcPr>
          <w:p w:rsidR="00A1216F" w:rsidRPr="00FB7DF5" w:rsidRDefault="00A1216F" w:rsidP="003A5720">
            <w:pPr>
              <w:rPr>
                <w:sz w:val="22"/>
              </w:rPr>
            </w:pPr>
            <w:r w:rsidRPr="00FB7DF5">
              <w:rPr>
                <w:sz w:val="22"/>
              </w:rPr>
              <w:t>Наименьший радиус кривых в плане, м:</w:t>
            </w:r>
          </w:p>
          <w:p w:rsidR="00A1216F" w:rsidRPr="00FB7DF5" w:rsidRDefault="00A1216F" w:rsidP="003A5720">
            <w:pPr>
              <w:rPr>
                <w:sz w:val="22"/>
              </w:rPr>
            </w:pPr>
            <w:r w:rsidRPr="00FB7DF5">
              <w:rPr>
                <w:sz w:val="22"/>
              </w:rPr>
              <w:t>при отсутствии виража</w:t>
            </w:r>
          </w:p>
          <w:p w:rsidR="00A1216F" w:rsidRPr="00FB7DF5" w:rsidRDefault="00A1216F" w:rsidP="003A5720">
            <w:pPr>
              <w:rPr>
                <w:sz w:val="22"/>
              </w:rPr>
            </w:pPr>
            <w:r w:rsidRPr="00FB7DF5">
              <w:rPr>
                <w:sz w:val="22"/>
              </w:rPr>
              <w:t>при устройстве виража</w:t>
            </w:r>
          </w:p>
        </w:tc>
        <w:tc>
          <w:tcPr>
            <w:tcW w:w="3686" w:type="dxa"/>
          </w:tcPr>
          <w:p w:rsidR="00A1216F" w:rsidRPr="00FB7DF5" w:rsidRDefault="00A1216F" w:rsidP="003A5720">
            <w:pPr>
              <w:rPr>
                <w:sz w:val="22"/>
              </w:rPr>
            </w:pPr>
          </w:p>
          <w:p w:rsidR="00A1216F" w:rsidRPr="00FB7DF5" w:rsidRDefault="00A1216F" w:rsidP="003A5720">
            <w:pPr>
              <w:rPr>
                <w:sz w:val="22"/>
              </w:rPr>
            </w:pPr>
            <w:r w:rsidRPr="00FB7DF5">
              <w:rPr>
                <w:sz w:val="22"/>
              </w:rPr>
              <w:t>30-50</w:t>
            </w:r>
          </w:p>
          <w:p w:rsidR="00A1216F" w:rsidRPr="00FB7DF5" w:rsidRDefault="00A1216F" w:rsidP="003A5720">
            <w:pPr>
              <w:rPr>
                <w:sz w:val="22"/>
              </w:rPr>
            </w:pPr>
            <w:r w:rsidRPr="00FB7DF5">
              <w:rPr>
                <w:sz w:val="22"/>
              </w:rPr>
              <w:t>20</w:t>
            </w:r>
          </w:p>
        </w:tc>
        <w:tc>
          <w:tcPr>
            <w:tcW w:w="3260" w:type="dxa"/>
            <w:vAlign w:val="center"/>
          </w:tcPr>
          <w:p w:rsidR="00A1216F" w:rsidRPr="00FB7DF5" w:rsidRDefault="00A1216F" w:rsidP="003A5720">
            <w:pPr>
              <w:rPr>
                <w:sz w:val="22"/>
              </w:rPr>
            </w:pPr>
          </w:p>
          <w:p w:rsidR="00A1216F" w:rsidRPr="00FB7DF5" w:rsidRDefault="00A1216F" w:rsidP="003A5720">
            <w:pPr>
              <w:rPr>
                <w:sz w:val="22"/>
              </w:rPr>
            </w:pPr>
            <w:r w:rsidRPr="00FB7DF5">
              <w:rPr>
                <w:sz w:val="22"/>
              </w:rPr>
              <w:t>15</w:t>
            </w:r>
          </w:p>
          <w:p w:rsidR="00A1216F" w:rsidRPr="00FB7DF5" w:rsidRDefault="00A1216F" w:rsidP="003A5720">
            <w:pPr>
              <w:rPr>
                <w:sz w:val="22"/>
              </w:rPr>
            </w:pPr>
            <w:r w:rsidRPr="00FB7DF5">
              <w:rPr>
                <w:sz w:val="22"/>
              </w:rPr>
              <w:t>10</w:t>
            </w:r>
          </w:p>
        </w:tc>
      </w:tr>
    </w:tbl>
    <w:p w:rsidR="00A1216F" w:rsidRPr="00FB7DF5" w:rsidRDefault="00A1216F" w:rsidP="003A5720"/>
    <w:p w:rsidR="005C4669" w:rsidRPr="00FB7DF5" w:rsidRDefault="005C4669" w:rsidP="003A5720">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3A5720">
      <w:pPr>
        <w:autoSpaceDE w:val="0"/>
        <w:autoSpaceDN w:val="0"/>
        <w:adjustRightInd w:val="0"/>
        <w:ind w:right="-852"/>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3A5720">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3A5720">
      <w:pPr>
        <w:pStyle w:val="2d"/>
        <w:spacing w:before="0" w:after="0"/>
        <w:ind w:right="-852"/>
        <w:jc w:val="center"/>
        <w:rPr>
          <w:sz w:val="28"/>
          <w:szCs w:val="28"/>
        </w:rPr>
      </w:pPr>
    </w:p>
    <w:p w:rsidR="002E0892" w:rsidRPr="00FB7DF5" w:rsidRDefault="002E0892" w:rsidP="003A5720">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3A5720">
      <w:pPr>
        <w:autoSpaceDE w:val="0"/>
        <w:spacing w:line="276" w:lineRule="auto"/>
        <w:ind w:right="-852" w:firstLine="851"/>
        <w:jc w:val="both"/>
        <w:rPr>
          <w:rFonts w:eastAsia="TimesNewRomanPSMT"/>
          <w:sz w:val="28"/>
          <w:szCs w:val="28"/>
        </w:rPr>
      </w:pP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3A5720">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51317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3A5720">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3A5720">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3A5720">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3A5720">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Количество машино-мест/ парковок (парковочное место) для легковых автомобилей населения при проектировании жилой застройки следует определять исходя из нормы: 1 машино-место/парковка (парковочное место) на 93 м2 общей площади квартир (определено исходя из общей площадь жилых помещений, приходящихся в среднем на одного жителя Курской области – 31,0 м2 (статистические данные за 2019 год) и уровня автомобилизации на 1 человека – 0,33 машино-места/парковки (парковочное место).</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Количество </w:t>
      </w:r>
      <w:r w:rsidRPr="0051317E">
        <w:rPr>
          <w:sz w:val="28"/>
          <w:szCs w:val="20"/>
        </w:rPr>
        <w:t xml:space="preserve">машино-мест/парковок (парковочное место) </w:t>
      </w:r>
      <w:r w:rsidRPr="0051317E">
        <w:rPr>
          <w:rFonts w:eastAsia="TimesNewRomanPSMT"/>
          <w:sz w:val="28"/>
          <w:szCs w:val="28"/>
        </w:rPr>
        <w:t>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r w:rsidRPr="0051317E">
        <w:rPr>
          <w:sz w:val="28"/>
          <w:szCs w:val="20"/>
        </w:rPr>
        <w:t>машино-места/парковки (парковочное место)</w:t>
      </w:r>
      <w:r w:rsidRPr="0051317E">
        <w:rPr>
          <w:rFonts w:eastAsia="TimesNewRomanPSMT"/>
          <w:sz w:val="28"/>
          <w:szCs w:val="28"/>
        </w:rPr>
        <w:t xml:space="preserve"> в границах земельного участка многоквартирного жилого дома.</w:t>
      </w:r>
    </w:p>
    <w:p w:rsidR="00E56062" w:rsidRPr="00FB7DF5" w:rsidRDefault="0051317E" w:rsidP="0051317E">
      <w:pPr>
        <w:autoSpaceDE w:val="0"/>
        <w:autoSpaceDN w:val="0"/>
        <w:adjustRightInd w:val="0"/>
        <w:ind w:right="-994"/>
        <w:rPr>
          <w:bCs/>
          <w:sz w:val="28"/>
          <w:szCs w:val="28"/>
        </w:rPr>
      </w:pPr>
      <w:r w:rsidRPr="0051317E">
        <w:rPr>
          <w:rFonts w:eastAsia="TimesNewRomanPSMT"/>
          <w:sz w:val="28"/>
          <w:szCs w:val="28"/>
        </w:rPr>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машино-места/парковки (парковочное место)на 93 м</w:t>
      </w:r>
      <w:r w:rsidRPr="0051317E">
        <w:rPr>
          <w:rFonts w:eastAsia="TimesNewRomanPSMT"/>
          <w:sz w:val="28"/>
          <w:szCs w:val="28"/>
          <w:vertAlign w:val="superscript"/>
        </w:rPr>
        <w:t>2</w:t>
      </w:r>
      <w:r w:rsidRPr="0051317E">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E56062" w:rsidRPr="00FB7DF5" w:rsidRDefault="00E56062"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E56062" w:rsidRDefault="00E56062"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Pr="00FB7DF5" w:rsidRDefault="0095068C"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6561F0" w:rsidRPr="00FB7DF5" w:rsidRDefault="002E0892" w:rsidP="003A5720">
      <w:pPr>
        <w:autoSpaceDE w:val="0"/>
        <w:autoSpaceDN w:val="0"/>
        <w:adjustRightInd w:val="0"/>
        <w:ind w:right="-285"/>
        <w:jc w:val="right"/>
        <w:rPr>
          <w:bCs/>
          <w:sz w:val="28"/>
          <w:szCs w:val="28"/>
        </w:rPr>
      </w:pPr>
      <w:r w:rsidRPr="00FB7DF5">
        <w:rPr>
          <w:bCs/>
          <w:sz w:val="28"/>
          <w:szCs w:val="28"/>
        </w:rPr>
        <w:t xml:space="preserve">Таблица </w:t>
      </w:r>
      <w:r w:rsidR="009C05C4">
        <w:rPr>
          <w:bCs/>
          <w:sz w:val="28"/>
          <w:szCs w:val="28"/>
        </w:rPr>
        <w:t>7</w:t>
      </w:r>
    </w:p>
    <w:p w:rsidR="006561F0" w:rsidRPr="00FB7DF5" w:rsidRDefault="006561F0" w:rsidP="003A5720">
      <w:pPr>
        <w:autoSpaceDE w:val="0"/>
        <w:autoSpaceDN w:val="0"/>
        <w:adjustRightInd w:val="0"/>
        <w:ind w:right="-285"/>
        <w:jc w:val="right"/>
        <w:rPr>
          <w:bCs/>
          <w:sz w:val="28"/>
          <w:szCs w:val="28"/>
        </w:rPr>
      </w:pPr>
    </w:p>
    <w:p w:rsidR="006561F0" w:rsidRPr="00FB7DF5" w:rsidRDefault="002E0892" w:rsidP="003A5720">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3A5720">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817B9B" w:rsidRPr="00FB7DF5" w:rsidRDefault="00817B9B" w:rsidP="003A5720">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3A5720">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3A5720">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3A5720">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3A5720">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3A5720">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3A5720">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3A5720">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3A5720">
      <w:pPr>
        <w:autoSpaceDE w:val="0"/>
        <w:spacing w:line="276" w:lineRule="auto"/>
        <w:ind w:right="-852"/>
        <w:jc w:val="center"/>
        <w:rPr>
          <w:rFonts w:eastAsia="TimesNewRomanPSMT"/>
          <w:b/>
          <w:sz w:val="28"/>
          <w:szCs w:val="28"/>
        </w:rPr>
      </w:pPr>
    </w:p>
    <w:p w:rsidR="00E56062" w:rsidRPr="00FB7DF5" w:rsidRDefault="00E56062" w:rsidP="003A5720">
      <w:pPr>
        <w:autoSpaceDE w:val="0"/>
        <w:ind w:right="-852"/>
        <w:jc w:val="center"/>
        <w:rPr>
          <w:rFonts w:eastAsia="TimesNewRomanPSMT"/>
          <w:sz w:val="28"/>
          <w:szCs w:val="28"/>
        </w:rPr>
      </w:pPr>
    </w:p>
    <w:p w:rsidR="002251BA" w:rsidRPr="00FB7DF5" w:rsidRDefault="0095068C" w:rsidP="003A5720">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3A5720">
      <w:pPr>
        <w:autoSpaceDE w:val="0"/>
        <w:ind w:right="-852" w:firstLine="709"/>
        <w:jc w:val="both"/>
        <w:rPr>
          <w:rFonts w:eastAsia="TimesNewRomanPSMT"/>
          <w:sz w:val="28"/>
          <w:szCs w:val="28"/>
        </w:rPr>
      </w:pPr>
    </w:p>
    <w:p w:rsidR="00B61000" w:rsidRPr="00FB7DF5" w:rsidRDefault="00B61000" w:rsidP="003A5720">
      <w:pPr>
        <w:autoSpaceDE w:val="0"/>
        <w:ind w:right="-852" w:firstLine="709"/>
        <w:jc w:val="both"/>
        <w:rPr>
          <w:rFonts w:eastAsia="TimesNewRomanPSMT"/>
          <w:sz w:val="28"/>
          <w:szCs w:val="28"/>
        </w:rPr>
      </w:pPr>
    </w:p>
    <w:p w:rsidR="002251BA" w:rsidRPr="00FB7DF5" w:rsidRDefault="0057672A" w:rsidP="003A5720">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3A5720">
      <w:pPr>
        <w:autoSpaceDE w:val="0"/>
        <w:spacing w:line="276" w:lineRule="auto"/>
        <w:ind w:right="-285" w:firstLine="851"/>
        <w:jc w:val="both"/>
        <w:rPr>
          <w:rFonts w:eastAsia="TimesNewRomanPSMT"/>
        </w:rPr>
      </w:pPr>
    </w:p>
    <w:p w:rsidR="005B65C4" w:rsidRPr="00FB7DF5" w:rsidRDefault="005B65C4" w:rsidP="003A5720">
      <w:pPr>
        <w:autoSpaceDE w:val="0"/>
        <w:ind w:right="-285" w:firstLine="709"/>
        <w:jc w:val="both"/>
        <w:rPr>
          <w:rFonts w:eastAsia="TimesNewRomanPSMT"/>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5B65C4" w:rsidRPr="00FB7DF5" w:rsidRDefault="0095068C" w:rsidP="003A5720">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3A5720">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3A5720">
            <w:pPr>
              <w:jc w:val="center"/>
              <w:rPr>
                <w:b/>
                <w:spacing w:val="-6"/>
              </w:rPr>
            </w:pPr>
            <w:r w:rsidRPr="00FB7DF5">
              <w:rPr>
                <w:b/>
                <w:spacing w:val="-6"/>
              </w:rPr>
              <w:t>Озелененные территории общего пользования</w:t>
            </w:r>
          </w:p>
          <w:p w:rsidR="005B65C4" w:rsidRPr="00FB7DF5" w:rsidRDefault="005B65C4" w:rsidP="003A5720">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3A5720">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3A5720">
            <w:pPr>
              <w:ind w:right="-285"/>
              <w:jc w:val="center"/>
              <w:rPr>
                <w:b/>
                <w:spacing w:val="-6"/>
              </w:rPr>
            </w:pPr>
          </w:p>
        </w:tc>
        <w:tc>
          <w:tcPr>
            <w:tcW w:w="1389" w:type="dxa"/>
            <w:shd w:val="clear" w:color="auto" w:fill="FFFFFF"/>
          </w:tcPr>
          <w:p w:rsidR="005B65C4" w:rsidRPr="00FB7DF5" w:rsidRDefault="005B65C4" w:rsidP="003A572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3A5720">
            <w:pPr>
              <w:ind w:right="-285"/>
              <w:jc w:val="center"/>
              <w:rPr>
                <w:b/>
                <w:spacing w:val="-6"/>
              </w:rPr>
            </w:pPr>
            <w:r w:rsidRPr="00FB7DF5">
              <w:rPr>
                <w:b/>
                <w:spacing w:val="-6"/>
              </w:rPr>
              <w:t>А</w:t>
            </w:r>
          </w:p>
        </w:tc>
        <w:tc>
          <w:tcPr>
            <w:tcW w:w="2083" w:type="dxa"/>
            <w:shd w:val="clear" w:color="auto" w:fill="FFFFFF"/>
          </w:tcPr>
          <w:p w:rsidR="005B65C4" w:rsidRPr="00FB7DF5" w:rsidRDefault="005B65C4" w:rsidP="003A5720">
            <w:pPr>
              <w:ind w:right="-285"/>
              <w:jc w:val="center"/>
              <w:rPr>
                <w:b/>
                <w:spacing w:val="-6"/>
              </w:rPr>
            </w:pPr>
            <w:r w:rsidRPr="00FB7DF5">
              <w:rPr>
                <w:b/>
                <w:spacing w:val="-6"/>
              </w:rPr>
              <w:t>Б</w:t>
            </w:r>
          </w:p>
        </w:tc>
        <w:tc>
          <w:tcPr>
            <w:tcW w:w="1843" w:type="dxa"/>
            <w:shd w:val="clear" w:color="auto" w:fill="FFFFFF"/>
          </w:tcPr>
          <w:p w:rsidR="005B65C4" w:rsidRPr="00FB7DF5" w:rsidRDefault="005B65C4" w:rsidP="003A5720">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3A5720">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3A5720">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3A5720">
            <w:pPr>
              <w:widowControl w:val="0"/>
              <w:ind w:right="-285"/>
              <w:jc w:val="center"/>
              <w:rPr>
                <w:spacing w:val="-6"/>
              </w:rPr>
            </w:pPr>
            <w:r>
              <w:rPr>
                <w:spacing w:val="-6"/>
              </w:rPr>
              <w:t>-</w:t>
            </w:r>
          </w:p>
        </w:tc>
        <w:tc>
          <w:tcPr>
            <w:tcW w:w="2083" w:type="dxa"/>
          </w:tcPr>
          <w:p w:rsidR="005B65C4" w:rsidRPr="00FB7DF5" w:rsidRDefault="005B65C4" w:rsidP="003A5720">
            <w:pPr>
              <w:widowControl w:val="0"/>
              <w:ind w:right="-285"/>
              <w:jc w:val="center"/>
              <w:rPr>
                <w:spacing w:val="-6"/>
              </w:rPr>
            </w:pPr>
            <w:r w:rsidRPr="00FB7DF5">
              <w:rPr>
                <w:spacing w:val="-6"/>
              </w:rPr>
              <w:t>6</w:t>
            </w:r>
          </w:p>
        </w:tc>
        <w:tc>
          <w:tcPr>
            <w:tcW w:w="1843" w:type="dxa"/>
          </w:tcPr>
          <w:p w:rsidR="005B65C4" w:rsidRPr="00FB7DF5" w:rsidRDefault="005B65C4" w:rsidP="003A5720">
            <w:pPr>
              <w:widowControl w:val="0"/>
              <w:ind w:right="-285"/>
              <w:jc w:val="center"/>
              <w:rPr>
                <w:spacing w:val="-6"/>
              </w:rPr>
            </w:pPr>
            <w:r w:rsidRPr="00FB7DF5">
              <w:rPr>
                <w:spacing w:val="-6"/>
              </w:rPr>
              <w:t>-</w:t>
            </w:r>
          </w:p>
          <w:p w:rsidR="005B65C4" w:rsidRPr="00FB7DF5" w:rsidRDefault="005B65C4" w:rsidP="003A5720">
            <w:pPr>
              <w:widowControl w:val="0"/>
              <w:ind w:right="-285"/>
              <w:jc w:val="center"/>
              <w:rPr>
                <w:spacing w:val="-6"/>
              </w:rPr>
            </w:pPr>
          </w:p>
        </w:tc>
      </w:tr>
    </w:tbl>
    <w:p w:rsidR="005B65C4" w:rsidRPr="00FB7DF5" w:rsidRDefault="005B65C4" w:rsidP="003A5720">
      <w:pPr>
        <w:ind w:right="-852" w:firstLine="709"/>
        <w:jc w:val="both"/>
        <w:rPr>
          <w:sz w:val="28"/>
          <w:szCs w:val="28"/>
        </w:rPr>
      </w:pPr>
    </w:p>
    <w:p w:rsidR="005B65C4" w:rsidRPr="00FB7DF5" w:rsidRDefault="005B65C4" w:rsidP="003A5720">
      <w:pPr>
        <w:ind w:right="-285"/>
        <w:rPr>
          <w:sz w:val="28"/>
          <w:szCs w:val="28"/>
        </w:rPr>
      </w:pPr>
    </w:p>
    <w:p w:rsidR="0051317E" w:rsidRPr="00827D6C" w:rsidRDefault="0051317E" w:rsidP="0051317E">
      <w:pPr>
        <w:suppressAutoHyphens/>
        <w:ind w:right="-568" w:firstLine="709"/>
        <w:jc w:val="both"/>
        <w:rPr>
          <w:lang w:eastAsia="zh-CN"/>
        </w:rPr>
      </w:pPr>
      <w:r w:rsidRPr="00827D6C">
        <w:rPr>
          <w:sz w:val="28"/>
          <w:szCs w:val="28"/>
          <w:lang w:eastAsia="zh-CN"/>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3A5720">
      <w:pPr>
        <w:ind w:right="-285"/>
        <w:rPr>
          <w:color w:val="FF0000"/>
        </w:rPr>
      </w:pPr>
    </w:p>
    <w:p w:rsidR="005C4669" w:rsidRPr="00FB7DF5" w:rsidRDefault="005C4669" w:rsidP="003A5720">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3A5720">
      <w:pPr>
        <w:pStyle w:val="350"/>
        <w:ind w:right="-852"/>
        <w:jc w:val="center"/>
        <w:rPr>
          <w:sz w:val="28"/>
        </w:rPr>
      </w:pPr>
      <w:bookmarkStart w:id="18" w:name="_Toc47964075"/>
      <w:bookmarkStart w:id="19" w:name="_Toc47969363"/>
      <w:bookmarkStart w:id="20" w:name="_Toc55215547"/>
      <w:bookmarkEnd w:id="3"/>
      <w:r w:rsidRPr="00FB7DF5">
        <w:rPr>
          <w:sz w:val="28"/>
        </w:rPr>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FB7DF5" w:rsidRPr="00C226A2">
        <w:rPr>
          <w:sz w:val="28"/>
        </w:rPr>
        <w:t>«</w:t>
      </w:r>
      <w:r w:rsidR="00B65B14">
        <w:rPr>
          <w:sz w:val="28"/>
        </w:rPr>
        <w:t>САЗАНОВСКИЙ</w:t>
      </w:r>
      <w:r w:rsidR="00FB7DF5" w:rsidRPr="00C226A2">
        <w:rPr>
          <w:sz w:val="28"/>
        </w:rPr>
        <w:t xml:space="preserve"> сельсовет» </w:t>
      </w:r>
      <w:r w:rsidR="00B65B14">
        <w:rPr>
          <w:sz w:val="28"/>
        </w:rPr>
        <w:t>ПРИСТЕНСКОГО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3A5720">
      <w:pPr>
        <w:widowControl w:val="0"/>
        <w:autoSpaceDE w:val="0"/>
        <w:autoSpaceDN w:val="0"/>
        <w:adjustRightInd w:val="0"/>
        <w:spacing w:before="120"/>
        <w:ind w:right="-852"/>
        <w:jc w:val="center"/>
        <w:rPr>
          <w:b/>
          <w:bCs/>
          <w:sz w:val="28"/>
          <w:szCs w:val="28"/>
        </w:rPr>
      </w:pPr>
    </w:p>
    <w:p w:rsidR="0078459E" w:rsidRPr="00FB7DF5" w:rsidRDefault="005B65C4" w:rsidP="003A5720">
      <w:pPr>
        <w:widowControl w:val="0"/>
        <w:autoSpaceDE w:val="0"/>
        <w:autoSpaceDN w:val="0"/>
        <w:adjustRightInd w:val="0"/>
        <w:ind w:right="-852"/>
        <w:jc w:val="center"/>
        <w:rPr>
          <w:b/>
          <w:bCs/>
          <w:sz w:val="28"/>
          <w:szCs w:val="28"/>
        </w:rPr>
      </w:pPr>
      <w:r w:rsidRPr="00FB7DF5">
        <w:rPr>
          <w:b/>
          <w:bCs/>
          <w:sz w:val="28"/>
          <w:szCs w:val="28"/>
        </w:rPr>
        <w:t xml:space="preserve">1.Материалы по обоснованиюрасчетных показателей </w:t>
      </w:r>
    </w:p>
    <w:p w:rsidR="005B65C4" w:rsidRPr="00C226A2" w:rsidRDefault="005B65C4" w:rsidP="003A5720">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 xml:space="preserve">объектовдля населения </w:t>
      </w:r>
      <w:r w:rsidR="005A7DAB" w:rsidRPr="00C226A2">
        <w:rPr>
          <w:b/>
          <w:bCs/>
          <w:sz w:val="28"/>
          <w:szCs w:val="28"/>
        </w:rPr>
        <w:t>муниципального образования</w:t>
      </w:r>
      <w:r w:rsidR="00FB7DF5" w:rsidRPr="00C226A2">
        <w:rPr>
          <w:b/>
          <w:sz w:val="28"/>
          <w:szCs w:val="28"/>
        </w:rPr>
        <w:t>«</w:t>
      </w:r>
      <w:r w:rsidR="00B65B14">
        <w:rPr>
          <w:b/>
          <w:sz w:val="28"/>
          <w:szCs w:val="28"/>
        </w:rPr>
        <w:t>Сазановского</w:t>
      </w:r>
      <w:r w:rsidR="00FB7DF5" w:rsidRPr="00C226A2">
        <w:rPr>
          <w:b/>
          <w:sz w:val="28"/>
          <w:szCs w:val="28"/>
        </w:rPr>
        <w:t xml:space="preserve"> сельсовет» </w:t>
      </w:r>
      <w:r w:rsidR="00B65B14">
        <w:rPr>
          <w:b/>
          <w:sz w:val="28"/>
          <w:szCs w:val="28"/>
        </w:rPr>
        <w:t>Пристенского</w:t>
      </w:r>
      <w:r w:rsidR="00FB7DF5" w:rsidRPr="00C226A2">
        <w:rPr>
          <w:b/>
          <w:sz w:val="28"/>
          <w:szCs w:val="28"/>
        </w:rPr>
        <w:t xml:space="preserve"> района</w:t>
      </w:r>
      <w:r w:rsidRPr="00C226A2">
        <w:rPr>
          <w:b/>
          <w:bCs/>
          <w:sz w:val="28"/>
          <w:szCs w:val="28"/>
        </w:rPr>
        <w:t>Курской области</w:t>
      </w:r>
    </w:p>
    <w:p w:rsidR="0078459E" w:rsidRPr="00C226A2" w:rsidRDefault="0078459E" w:rsidP="003A5720">
      <w:pPr>
        <w:widowControl w:val="0"/>
        <w:autoSpaceDE w:val="0"/>
        <w:autoSpaceDN w:val="0"/>
        <w:adjustRightInd w:val="0"/>
        <w:spacing w:before="120"/>
        <w:ind w:right="-852"/>
        <w:jc w:val="center"/>
        <w:rPr>
          <w:b/>
          <w:bCs/>
          <w:sz w:val="28"/>
          <w:szCs w:val="28"/>
        </w:rPr>
      </w:pPr>
    </w:p>
    <w:p w:rsidR="005B65C4" w:rsidRPr="00FB7DF5" w:rsidRDefault="005B65C4" w:rsidP="003A5720">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B65B14">
        <w:rPr>
          <w:sz w:val="28"/>
          <w:szCs w:val="28"/>
        </w:rPr>
        <w:t>Сазановского</w:t>
      </w:r>
      <w:r w:rsidR="00C226A2"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3A5720">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3A5720">
            <w:pPr>
              <w:jc w:val="center"/>
              <w:rPr>
                <w:b/>
                <w:spacing w:val="-6"/>
                <w:sz w:val="22"/>
                <w:szCs w:val="22"/>
              </w:rPr>
            </w:pPr>
            <w:r w:rsidRPr="00FB7DF5">
              <w:rPr>
                <w:b/>
                <w:spacing w:val="-6"/>
                <w:sz w:val="22"/>
                <w:szCs w:val="22"/>
              </w:rPr>
              <w:t>Наименование, вид объекта</w:t>
            </w:r>
          </w:p>
          <w:p w:rsidR="000A03FC" w:rsidRPr="00FB7DF5" w:rsidRDefault="000A03FC" w:rsidP="003A5720">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3A5720">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3A5720">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3A5720">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3A5720">
            <w:pPr>
              <w:widowControl w:val="0"/>
              <w:jc w:val="center"/>
              <w:rPr>
                <w:b/>
                <w:sz w:val="22"/>
              </w:rPr>
            </w:pPr>
            <w:r w:rsidRPr="00FB7DF5">
              <w:rPr>
                <w:b/>
                <w:sz w:val="22"/>
              </w:rPr>
              <w:t>Объекты электроснабжения</w:t>
            </w:r>
          </w:p>
          <w:p w:rsidR="000A03FC" w:rsidRPr="00FB7DF5" w:rsidRDefault="000A03FC" w:rsidP="003A5720">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3A5720">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A5720">
            <w:pPr>
              <w:ind w:right="34"/>
              <w:jc w:val="center"/>
              <w:rPr>
                <w:bCs/>
                <w:color w:val="000000"/>
                <w:spacing w:val="-4"/>
                <w:sz w:val="22"/>
                <w:szCs w:val="22"/>
              </w:rPr>
            </w:pPr>
          </w:p>
          <w:p w:rsidR="000A03FC" w:rsidRPr="00FB7DF5" w:rsidRDefault="000A03FC" w:rsidP="003A5720">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теплоснабжения</w:t>
            </w:r>
          </w:p>
          <w:p w:rsidR="000A03FC" w:rsidRPr="00FB7DF5" w:rsidRDefault="000A03FC" w:rsidP="003A5720">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3A5720">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3A5720">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3A5720">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3A5720">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водоснабжения</w:t>
            </w:r>
          </w:p>
          <w:p w:rsidR="000A03FC" w:rsidRPr="00FB7DF5" w:rsidRDefault="000A03FC" w:rsidP="003A5720">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3A5720">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водоотведения</w:t>
            </w:r>
          </w:p>
          <w:p w:rsidR="000A03FC" w:rsidRPr="00FB7DF5" w:rsidRDefault="000A03FC" w:rsidP="003A5720">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3A5720">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3A5720">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3A5720">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3A5720">
            <w:pPr>
              <w:widowControl w:val="0"/>
              <w:jc w:val="center"/>
              <w:rPr>
                <w:b/>
                <w:sz w:val="22"/>
              </w:rPr>
            </w:pPr>
            <w:r w:rsidRPr="00FB7DF5">
              <w:rPr>
                <w:b/>
                <w:sz w:val="22"/>
              </w:rPr>
              <w:t>Объекты автомобильных дорог</w:t>
            </w:r>
          </w:p>
          <w:p w:rsidR="000A03FC" w:rsidRPr="00FB7DF5" w:rsidRDefault="000A03FC" w:rsidP="003A5720">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3A5720">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3A5720">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3A5720">
            <w:pPr>
              <w:widowControl w:val="0"/>
              <w:jc w:val="center"/>
              <w:rPr>
                <w:sz w:val="22"/>
              </w:rPr>
            </w:pPr>
            <w:r w:rsidRPr="00FB7DF5">
              <w:rPr>
                <w:sz w:val="22"/>
              </w:rPr>
              <w:t>Остановочный пункт</w:t>
            </w:r>
          </w:p>
        </w:tc>
        <w:tc>
          <w:tcPr>
            <w:tcW w:w="6696" w:type="dxa"/>
            <w:tcBorders>
              <w:top w:val="single" w:sz="2" w:space="0" w:color="auto"/>
            </w:tcBorders>
          </w:tcPr>
          <w:p w:rsidR="000A03FC" w:rsidRPr="00FB7DF5" w:rsidRDefault="000A03FC" w:rsidP="003A5720">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A5720">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3A5720">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3A5720">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3A5720">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3A5720">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rPr>
                <w:b/>
                <w:sz w:val="22"/>
              </w:rPr>
            </w:pPr>
            <w:r w:rsidRPr="00FB7DF5">
              <w:rPr>
                <w:b/>
                <w:sz w:val="22"/>
              </w:rPr>
              <w:t>Объекты</w:t>
            </w:r>
          </w:p>
          <w:p w:rsidR="000A03FC" w:rsidRPr="00FB7DF5" w:rsidRDefault="000A03FC" w:rsidP="003A5720">
            <w:pPr>
              <w:jc w:val="center"/>
              <w:rPr>
                <w:b/>
                <w:sz w:val="22"/>
              </w:rPr>
            </w:pPr>
            <w:r w:rsidRPr="00FB7DF5">
              <w:rPr>
                <w:b/>
                <w:sz w:val="22"/>
              </w:rPr>
              <w:t>ритуальных услуг</w:t>
            </w:r>
          </w:p>
          <w:p w:rsidR="000A03FC" w:rsidRPr="00FB7DF5" w:rsidRDefault="000A03FC" w:rsidP="003A5720">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3A5720">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3A5720">
      <w:pPr>
        <w:spacing w:after="200" w:line="276" w:lineRule="auto"/>
        <w:ind w:right="-852"/>
        <w:rPr>
          <w:rFonts w:eastAsia="TimesNewRomanPSMT"/>
        </w:rPr>
        <w:sectPr w:rsidR="005B65C4" w:rsidRPr="00FB7DF5" w:rsidSect="005C4669">
          <w:headerReference w:type="default" r:id="rId15"/>
          <w:pgSz w:w="11906" w:h="16838"/>
          <w:pgMar w:top="1134" w:right="1701" w:bottom="1134" w:left="1134" w:header="709" w:footer="709" w:gutter="0"/>
          <w:cols w:space="708"/>
          <w:docGrid w:linePitch="360"/>
        </w:sectPr>
      </w:pPr>
    </w:p>
    <w:p w:rsidR="0037036D" w:rsidRPr="00FB7DF5" w:rsidRDefault="0037036D" w:rsidP="003A5720">
      <w:pPr>
        <w:autoSpaceDE w:val="0"/>
        <w:spacing w:line="276" w:lineRule="auto"/>
        <w:ind w:left="-567" w:right="-285"/>
        <w:jc w:val="right"/>
        <w:rPr>
          <w:sz w:val="28"/>
          <w:szCs w:val="28"/>
        </w:rPr>
      </w:pPr>
    </w:p>
    <w:p w:rsidR="005B65C4" w:rsidRPr="00FB7DF5" w:rsidRDefault="005B65C4" w:rsidP="003A5720">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B65B14">
        <w:rPr>
          <w:sz w:val="28"/>
        </w:rPr>
        <w:t>САЗАНОВСКИЙ</w:t>
      </w:r>
      <w:r w:rsidR="00FB7DF5" w:rsidRPr="00C226A2">
        <w:rPr>
          <w:sz w:val="28"/>
        </w:rPr>
        <w:t xml:space="preserve"> сельсовет» </w:t>
      </w:r>
      <w:r w:rsidR="00B65B14">
        <w:rPr>
          <w:sz w:val="28"/>
        </w:rPr>
        <w:t>Пристенского</w:t>
      </w:r>
      <w:r w:rsidR="00FB7DF5" w:rsidRPr="00C226A2">
        <w:rPr>
          <w:sz w:val="28"/>
        </w:rPr>
        <w:t xml:space="preserve"> района</w:t>
      </w:r>
      <w:r w:rsidRPr="00C226A2">
        <w:rPr>
          <w:sz w:val="28"/>
        </w:rPr>
        <w:t>КУРСКОЙ</w:t>
      </w:r>
      <w:r w:rsidRPr="00FB7DF5">
        <w:rPr>
          <w:sz w:val="28"/>
        </w:rPr>
        <w:t xml:space="preserve"> ОБЛАСТИ</w:t>
      </w:r>
    </w:p>
    <w:p w:rsidR="005B65C4" w:rsidRPr="00FB7DF5" w:rsidRDefault="005B65C4" w:rsidP="003A5720">
      <w:pPr>
        <w:autoSpaceDE w:val="0"/>
        <w:spacing w:line="276" w:lineRule="auto"/>
        <w:ind w:left="-567" w:right="-285"/>
        <w:jc w:val="both"/>
      </w:pPr>
    </w:p>
    <w:p w:rsidR="005B65C4" w:rsidRPr="00C226A2" w:rsidRDefault="00596822" w:rsidP="003A5720">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B65B14">
        <w:rPr>
          <w:sz w:val="28"/>
          <w:szCs w:val="28"/>
        </w:rPr>
        <w:t>Сазановский</w:t>
      </w:r>
      <w:r w:rsidR="00FB7DF5"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6"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3A5720">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3A5720">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B65B14">
        <w:rPr>
          <w:sz w:val="28"/>
          <w:szCs w:val="28"/>
        </w:rPr>
        <w:t>Сазановский</w:t>
      </w:r>
      <w:r w:rsidR="00C226A2"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Pr="00C226A2">
        <w:rPr>
          <w:rFonts w:eastAsia="TimesNewRomanPSMT"/>
          <w:sz w:val="28"/>
          <w:szCs w:val="28"/>
        </w:rPr>
        <w:t>Курской области:</w:t>
      </w:r>
    </w:p>
    <w:p w:rsidR="005B65C4" w:rsidRPr="00FB7DF5" w:rsidRDefault="005B65C4" w:rsidP="003A5720">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3A5720">
      <w:pPr>
        <w:pStyle w:val="270"/>
        <w:ind w:left="-567" w:right="-285" w:firstLine="4536"/>
        <w:jc w:val="center"/>
        <w:rPr>
          <w:b w:val="0"/>
          <w:sz w:val="28"/>
          <w:szCs w:val="28"/>
        </w:rPr>
      </w:pPr>
      <w:r w:rsidRPr="00FB7DF5">
        <w:rPr>
          <w:b w:val="0"/>
          <w:sz w:val="28"/>
          <w:szCs w:val="28"/>
        </w:rPr>
        <w:t>Приложение</w:t>
      </w:r>
      <w:r w:rsidR="000F44AB">
        <w:rPr>
          <w:b w:val="0"/>
          <w:sz w:val="28"/>
          <w:szCs w:val="28"/>
        </w:rPr>
        <w:t xml:space="preserve"> №1</w:t>
      </w:r>
    </w:p>
    <w:p w:rsidR="00C226A2" w:rsidRPr="003C2D30" w:rsidRDefault="00F225D0" w:rsidP="003A5720">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3A5720">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0F44AB" w:rsidP="003A5720">
      <w:pPr>
        <w:pStyle w:val="270"/>
        <w:ind w:left="-567" w:right="-285" w:firstLine="4536"/>
        <w:jc w:val="center"/>
        <w:rPr>
          <w:b w:val="0"/>
          <w:sz w:val="28"/>
          <w:szCs w:val="28"/>
        </w:rPr>
      </w:pPr>
      <w:r w:rsidRPr="003C2D30">
        <w:rPr>
          <w:b w:val="0"/>
          <w:sz w:val="28"/>
          <w:szCs w:val="28"/>
        </w:rPr>
        <w:t xml:space="preserve"> </w:t>
      </w:r>
      <w:r w:rsidR="00B65B14">
        <w:rPr>
          <w:b w:val="0"/>
          <w:sz w:val="28"/>
          <w:szCs w:val="28"/>
        </w:rPr>
        <w:t>Пристенского</w:t>
      </w:r>
      <w:r w:rsidRPr="003C2D30">
        <w:rPr>
          <w:b w:val="0"/>
          <w:sz w:val="28"/>
          <w:szCs w:val="28"/>
        </w:rPr>
        <w:t xml:space="preserve"> района </w:t>
      </w:r>
      <w:r w:rsidR="00F225D0" w:rsidRPr="003C2D30">
        <w:rPr>
          <w:b w:val="0"/>
          <w:sz w:val="28"/>
          <w:szCs w:val="28"/>
        </w:rPr>
        <w:t>Курской области</w:t>
      </w:r>
    </w:p>
    <w:p w:rsidR="005B65C4" w:rsidRPr="00FB7DF5" w:rsidRDefault="005B65C4" w:rsidP="003A5720">
      <w:pPr>
        <w:pStyle w:val="320"/>
        <w:ind w:left="-567" w:right="-285"/>
      </w:pPr>
    </w:p>
    <w:p w:rsidR="005B65C4" w:rsidRPr="00FB7DF5" w:rsidRDefault="005B65C4" w:rsidP="003A5720">
      <w:pPr>
        <w:ind w:left="-567" w:right="-285" w:firstLine="709"/>
        <w:jc w:val="center"/>
        <w:rPr>
          <w:b/>
          <w:sz w:val="28"/>
          <w:szCs w:val="28"/>
        </w:rPr>
      </w:pPr>
    </w:p>
    <w:p w:rsidR="005B65C4" w:rsidRPr="00FB7DF5" w:rsidRDefault="005B65C4" w:rsidP="003A5720">
      <w:pPr>
        <w:ind w:left="-567" w:right="-285"/>
        <w:jc w:val="center"/>
        <w:rPr>
          <w:b/>
          <w:sz w:val="28"/>
          <w:szCs w:val="28"/>
        </w:rPr>
      </w:pPr>
      <w:r w:rsidRPr="00FB7DF5">
        <w:rPr>
          <w:b/>
          <w:sz w:val="28"/>
          <w:szCs w:val="28"/>
        </w:rPr>
        <w:t>ПЕРЕЧЕНЬ</w:t>
      </w:r>
    </w:p>
    <w:p w:rsidR="005B65C4" w:rsidRPr="00FB7DF5" w:rsidRDefault="005B65C4" w:rsidP="003A5720">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3A5720">
      <w:pPr>
        <w:ind w:left="-567" w:right="-285" w:firstLine="709"/>
        <w:jc w:val="center"/>
        <w:rPr>
          <w:b/>
          <w:sz w:val="28"/>
          <w:szCs w:val="28"/>
        </w:rPr>
      </w:pPr>
    </w:p>
    <w:p w:rsidR="005B65C4" w:rsidRPr="00FB7DF5" w:rsidRDefault="005B65C4" w:rsidP="003A5720">
      <w:pPr>
        <w:autoSpaceDE w:val="0"/>
        <w:ind w:left="-567" w:right="-285"/>
        <w:jc w:val="both"/>
        <w:rPr>
          <w:sz w:val="28"/>
          <w:szCs w:val="28"/>
        </w:rPr>
      </w:pPr>
    </w:p>
    <w:p w:rsidR="005B65C4" w:rsidRPr="00FB7DF5" w:rsidRDefault="005B65C4" w:rsidP="003A5720">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3A5720">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3A5720">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3A5720">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3A5720">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3A5720">
      <w:pPr>
        <w:autoSpaceDE w:val="0"/>
        <w:ind w:left="-567" w:right="-285" w:firstLine="709"/>
        <w:rPr>
          <w:sz w:val="28"/>
          <w:szCs w:val="28"/>
        </w:rPr>
      </w:pPr>
    </w:p>
    <w:p w:rsidR="005B65C4" w:rsidRPr="00FB7DF5" w:rsidRDefault="005B65C4" w:rsidP="003A5720">
      <w:pPr>
        <w:autoSpaceDE w:val="0"/>
        <w:ind w:right="-285" w:firstLine="709"/>
        <w:jc w:val="both"/>
        <w:rPr>
          <w:sz w:val="28"/>
          <w:szCs w:val="28"/>
        </w:rPr>
        <w:sectPr w:rsidR="005B65C4" w:rsidRPr="00FB7DF5" w:rsidSect="0010196E">
          <w:headerReference w:type="first" r:id="rId17"/>
          <w:pgSz w:w="11906" w:h="16838"/>
          <w:pgMar w:top="1134" w:right="1134" w:bottom="1134" w:left="1701" w:header="709" w:footer="709" w:gutter="0"/>
          <w:pgNumType w:start="1"/>
          <w:cols w:space="708"/>
          <w:titlePg/>
          <w:docGrid w:linePitch="360"/>
        </w:sectPr>
      </w:pPr>
    </w:p>
    <w:p w:rsidR="000F44AB" w:rsidRPr="00FB7DF5" w:rsidRDefault="000F44AB" w:rsidP="003A5720">
      <w:pPr>
        <w:pStyle w:val="270"/>
        <w:ind w:left="-567" w:right="-285" w:firstLine="4536"/>
        <w:jc w:val="center"/>
        <w:rPr>
          <w:b w:val="0"/>
          <w:sz w:val="28"/>
          <w:szCs w:val="28"/>
        </w:rPr>
      </w:pPr>
      <w:r w:rsidRPr="00FB7DF5">
        <w:rPr>
          <w:b w:val="0"/>
          <w:sz w:val="28"/>
          <w:szCs w:val="28"/>
        </w:rPr>
        <w:t>Приложение</w:t>
      </w:r>
      <w:r>
        <w:rPr>
          <w:b w:val="0"/>
          <w:sz w:val="28"/>
          <w:szCs w:val="28"/>
        </w:rPr>
        <w:t xml:space="preserve"> №2</w:t>
      </w:r>
    </w:p>
    <w:p w:rsidR="000F44AB" w:rsidRPr="003C2D30" w:rsidRDefault="000F44AB" w:rsidP="003A5720">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B65B14" w:rsidP="003A5720">
      <w:pPr>
        <w:pStyle w:val="270"/>
        <w:ind w:right="-285" w:firstLine="4395"/>
        <w:jc w:val="left"/>
        <w:rPr>
          <w:b w:val="0"/>
          <w:sz w:val="28"/>
          <w:szCs w:val="28"/>
        </w:rPr>
      </w:pPr>
      <w:r>
        <w:rPr>
          <w:b w:val="0"/>
          <w:sz w:val="28"/>
          <w:szCs w:val="28"/>
        </w:rPr>
        <w:t>Пристенского</w:t>
      </w:r>
      <w:r w:rsidR="000F44AB" w:rsidRPr="003C2D30">
        <w:rPr>
          <w:b w:val="0"/>
          <w:sz w:val="28"/>
          <w:szCs w:val="28"/>
        </w:rPr>
        <w:t xml:space="preserve"> района Курской области</w:t>
      </w:r>
    </w:p>
    <w:p w:rsidR="005B65C4" w:rsidRPr="00FB7DF5" w:rsidRDefault="005B65C4" w:rsidP="003A5720">
      <w:pPr>
        <w:pStyle w:val="340"/>
        <w:ind w:right="-285"/>
      </w:pPr>
    </w:p>
    <w:p w:rsidR="005B65C4" w:rsidRPr="00FB7DF5" w:rsidRDefault="005B65C4" w:rsidP="003A5720">
      <w:pPr>
        <w:autoSpaceDE w:val="0"/>
        <w:spacing w:line="276" w:lineRule="auto"/>
        <w:ind w:left="720" w:right="-285"/>
        <w:jc w:val="center"/>
        <w:rPr>
          <w:b/>
          <w:bCs/>
          <w:sz w:val="28"/>
          <w:szCs w:val="28"/>
        </w:rPr>
      </w:pPr>
    </w:p>
    <w:p w:rsidR="005B65C4" w:rsidRPr="00FB7DF5" w:rsidRDefault="005B65C4" w:rsidP="003A5720">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3A5720">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3A5720">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3A5720">
            <w:pPr>
              <w:autoSpaceDE w:val="0"/>
              <w:spacing w:line="276" w:lineRule="auto"/>
              <w:jc w:val="center"/>
              <w:rPr>
                <w:b/>
              </w:rPr>
            </w:pPr>
            <w:r w:rsidRPr="00FB7DF5">
              <w:rPr>
                <w:b/>
              </w:rPr>
              <w:t>№ п.п</w:t>
            </w:r>
          </w:p>
        </w:tc>
        <w:tc>
          <w:tcPr>
            <w:tcW w:w="8115" w:type="dxa"/>
            <w:vAlign w:val="center"/>
          </w:tcPr>
          <w:p w:rsidR="005B65C4" w:rsidRPr="00FB7DF5" w:rsidRDefault="005B65C4" w:rsidP="003A5720">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1</w:t>
            </w:r>
          </w:p>
        </w:tc>
        <w:tc>
          <w:tcPr>
            <w:tcW w:w="8115" w:type="dxa"/>
            <w:vAlign w:val="center"/>
          </w:tcPr>
          <w:p w:rsidR="005B65C4" w:rsidRPr="00FB7DF5" w:rsidRDefault="005B65C4" w:rsidP="003A5720">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2</w:t>
            </w:r>
          </w:p>
        </w:tc>
        <w:tc>
          <w:tcPr>
            <w:tcW w:w="8115" w:type="dxa"/>
            <w:vAlign w:val="center"/>
          </w:tcPr>
          <w:p w:rsidR="005B65C4" w:rsidRPr="00FB7DF5" w:rsidRDefault="005B65C4" w:rsidP="003A5720">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3</w:t>
            </w:r>
          </w:p>
        </w:tc>
        <w:tc>
          <w:tcPr>
            <w:tcW w:w="8115" w:type="dxa"/>
            <w:vAlign w:val="center"/>
          </w:tcPr>
          <w:p w:rsidR="005B65C4" w:rsidRPr="00FB7DF5" w:rsidRDefault="005B65C4" w:rsidP="003A5720">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4</w:t>
            </w:r>
          </w:p>
        </w:tc>
        <w:tc>
          <w:tcPr>
            <w:tcW w:w="8115" w:type="dxa"/>
            <w:vAlign w:val="center"/>
          </w:tcPr>
          <w:p w:rsidR="005B65C4" w:rsidRPr="00FB7DF5" w:rsidRDefault="005B65C4" w:rsidP="003A5720">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5</w:t>
            </w:r>
          </w:p>
        </w:tc>
        <w:tc>
          <w:tcPr>
            <w:tcW w:w="8115" w:type="dxa"/>
            <w:vAlign w:val="center"/>
          </w:tcPr>
          <w:p w:rsidR="005B65C4" w:rsidRPr="00FB7DF5" w:rsidRDefault="005B65C4" w:rsidP="003A5720">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6</w:t>
            </w:r>
          </w:p>
        </w:tc>
        <w:tc>
          <w:tcPr>
            <w:tcW w:w="8115" w:type="dxa"/>
            <w:vAlign w:val="center"/>
          </w:tcPr>
          <w:p w:rsidR="005B65C4" w:rsidRPr="00FB7DF5" w:rsidRDefault="005B65C4" w:rsidP="003A5720">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7</w:t>
            </w:r>
          </w:p>
        </w:tc>
        <w:tc>
          <w:tcPr>
            <w:tcW w:w="8115" w:type="dxa"/>
            <w:vAlign w:val="center"/>
          </w:tcPr>
          <w:p w:rsidR="005B65C4" w:rsidRPr="00FB7DF5" w:rsidRDefault="005B65C4" w:rsidP="003A5720">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8</w:t>
            </w:r>
          </w:p>
        </w:tc>
        <w:tc>
          <w:tcPr>
            <w:tcW w:w="8115" w:type="dxa"/>
            <w:vAlign w:val="center"/>
          </w:tcPr>
          <w:p w:rsidR="005B65C4" w:rsidRPr="00FB7DF5" w:rsidRDefault="005B65C4" w:rsidP="003A5720">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9</w:t>
            </w:r>
          </w:p>
        </w:tc>
        <w:tc>
          <w:tcPr>
            <w:tcW w:w="8115" w:type="dxa"/>
            <w:vAlign w:val="center"/>
          </w:tcPr>
          <w:p w:rsidR="005B65C4" w:rsidRPr="00FB7DF5" w:rsidRDefault="005B65C4" w:rsidP="003A5720">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10</w:t>
            </w:r>
          </w:p>
        </w:tc>
        <w:tc>
          <w:tcPr>
            <w:tcW w:w="8115" w:type="dxa"/>
            <w:vAlign w:val="center"/>
          </w:tcPr>
          <w:p w:rsidR="005B65C4" w:rsidRPr="00FB7DF5" w:rsidRDefault="005B65C4" w:rsidP="003A5720">
            <w:pPr>
              <w:autoSpaceDE w:val="0"/>
              <w:spacing w:line="276" w:lineRule="auto"/>
              <w:ind w:right="-285"/>
            </w:pPr>
            <w:r w:rsidRPr="00FB7DF5">
              <w:t>Специализированная служба по вопросам похоронного дела</w:t>
            </w:r>
          </w:p>
        </w:tc>
      </w:tr>
    </w:tbl>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3A5720">
      <w:pPr>
        <w:pStyle w:val="270"/>
        <w:ind w:left="-567" w:right="-285" w:firstLine="4536"/>
        <w:jc w:val="center"/>
        <w:rPr>
          <w:b w:val="0"/>
          <w:sz w:val="28"/>
          <w:szCs w:val="28"/>
        </w:rPr>
      </w:pPr>
      <w:r w:rsidRPr="003C2D30">
        <w:rPr>
          <w:b w:val="0"/>
          <w:sz w:val="28"/>
          <w:szCs w:val="28"/>
        </w:rPr>
        <w:t>Приложение №3</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0F44AB" w:rsidP="003A5720">
      <w:pPr>
        <w:pStyle w:val="270"/>
        <w:ind w:right="-285" w:firstLine="4395"/>
        <w:jc w:val="left"/>
        <w:rPr>
          <w:b w:val="0"/>
          <w:sz w:val="28"/>
          <w:szCs w:val="28"/>
        </w:rPr>
      </w:pPr>
      <w:r w:rsidRPr="003C2D30">
        <w:rPr>
          <w:b w:val="0"/>
          <w:sz w:val="28"/>
          <w:szCs w:val="28"/>
        </w:rPr>
        <w:t xml:space="preserve"> </w:t>
      </w:r>
      <w:r w:rsidR="00B65B14">
        <w:rPr>
          <w:b w:val="0"/>
          <w:sz w:val="28"/>
          <w:szCs w:val="28"/>
        </w:rPr>
        <w:t>Пристенского</w:t>
      </w:r>
      <w:r w:rsidRPr="003C2D30">
        <w:rPr>
          <w:b w:val="0"/>
          <w:sz w:val="28"/>
          <w:szCs w:val="28"/>
        </w:rPr>
        <w:t xml:space="preserve"> района Курской</w:t>
      </w:r>
      <w:r w:rsidRPr="00FB7DF5">
        <w:rPr>
          <w:b w:val="0"/>
          <w:sz w:val="28"/>
          <w:szCs w:val="28"/>
        </w:rPr>
        <w:t xml:space="preserve"> области</w:t>
      </w:r>
    </w:p>
    <w:p w:rsidR="005B65C4" w:rsidRPr="00FB7DF5" w:rsidRDefault="005B65C4" w:rsidP="003A5720">
      <w:pPr>
        <w:autoSpaceDE w:val="0"/>
        <w:spacing w:line="276" w:lineRule="auto"/>
        <w:ind w:right="-285"/>
        <w:rPr>
          <w:rFonts w:eastAsia="TimesNewRomanPSMT"/>
        </w:rPr>
      </w:pPr>
    </w:p>
    <w:bookmarkEnd w:id="18"/>
    <w:bookmarkEnd w:id="19"/>
    <w:bookmarkEnd w:id="20"/>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 xml:space="preserve">Расчетные показатели минимально допустимого количества </w:t>
      </w:r>
    </w:p>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 xml:space="preserve">машино-мест для парковки легковых автомобилей на стоянках </w:t>
      </w:r>
    </w:p>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к объектам местного значения</w:t>
      </w:r>
    </w:p>
    <w:p w:rsidR="0016343D" w:rsidRPr="00864DC4" w:rsidRDefault="0016343D" w:rsidP="0016343D">
      <w:pPr>
        <w:autoSpaceDE w:val="0"/>
        <w:jc w:val="right"/>
        <w:rPr>
          <w:rFonts w:eastAsia="TimesNewRomanPSMT"/>
          <w:b/>
          <w:bCs/>
          <w:sz w:val="28"/>
          <w:szCs w:val="28"/>
        </w:rPr>
      </w:pPr>
    </w:p>
    <w:tbl>
      <w:tblPr>
        <w:tblW w:w="52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29"/>
        <w:gridCol w:w="3685"/>
        <w:gridCol w:w="2144"/>
        <w:gridCol w:w="1344"/>
        <w:gridCol w:w="1510"/>
        <w:gridCol w:w="1158"/>
      </w:tblGrid>
      <w:tr w:rsidR="0016343D" w:rsidRPr="00864DC4" w:rsidTr="00683D38">
        <w:trPr>
          <w:cantSplit/>
          <w:trHeight w:val="342"/>
          <w:jc w:val="center"/>
        </w:trPr>
        <w:tc>
          <w:tcPr>
            <w:tcW w:w="300" w:type="pct"/>
            <w:vMerge w:val="restart"/>
            <w:shd w:val="clear" w:color="auto" w:fill="FFFFFF"/>
            <w:vAlign w:val="center"/>
          </w:tcPr>
          <w:p w:rsidR="0016343D" w:rsidRPr="00864DC4" w:rsidRDefault="0016343D" w:rsidP="00683D38">
            <w:pPr>
              <w:jc w:val="center"/>
              <w:rPr>
                <w:b/>
                <w:color w:val="000000"/>
              </w:rPr>
            </w:pPr>
            <w:r w:rsidRPr="00864DC4">
              <w:rPr>
                <w:b/>
                <w:color w:val="000000"/>
              </w:rPr>
              <w:t>№</w:t>
            </w:r>
          </w:p>
        </w:tc>
        <w:tc>
          <w:tcPr>
            <w:tcW w:w="1760" w:type="pct"/>
            <w:vMerge w:val="restart"/>
            <w:shd w:val="clear" w:color="auto" w:fill="FFFFFF"/>
            <w:vAlign w:val="center"/>
          </w:tcPr>
          <w:p w:rsidR="0016343D" w:rsidRPr="00864DC4" w:rsidRDefault="0016343D" w:rsidP="00683D38">
            <w:pPr>
              <w:jc w:val="center"/>
              <w:rPr>
                <w:b/>
                <w:color w:val="000000"/>
              </w:rPr>
            </w:pPr>
            <w:r w:rsidRPr="00864DC4">
              <w:rPr>
                <w:b/>
                <w:color w:val="000000"/>
              </w:rPr>
              <w:t>Наименование объекта</w:t>
            </w:r>
          </w:p>
        </w:tc>
        <w:tc>
          <w:tcPr>
            <w:tcW w:w="1666" w:type="pct"/>
            <w:gridSpan w:val="2"/>
            <w:shd w:val="clear" w:color="auto" w:fill="FFFFFF"/>
            <w:vAlign w:val="center"/>
          </w:tcPr>
          <w:p w:rsidR="0016343D" w:rsidRPr="00864DC4" w:rsidRDefault="0016343D" w:rsidP="00683D38">
            <w:pPr>
              <w:jc w:val="center"/>
              <w:rPr>
                <w:b/>
                <w:color w:val="000000"/>
              </w:rPr>
            </w:pPr>
            <w:r w:rsidRPr="00864DC4">
              <w:rPr>
                <w:b/>
                <w:color w:val="000000"/>
              </w:rPr>
              <w:t>Минимально допустимый уровень обеспеченности</w:t>
            </w:r>
          </w:p>
        </w:tc>
        <w:tc>
          <w:tcPr>
            <w:tcW w:w="1274" w:type="pct"/>
            <w:gridSpan w:val="2"/>
            <w:shd w:val="clear" w:color="auto" w:fill="FFFFFF"/>
            <w:vAlign w:val="center"/>
          </w:tcPr>
          <w:p w:rsidR="0016343D" w:rsidRPr="00864DC4" w:rsidRDefault="0016343D" w:rsidP="00683D38">
            <w:pPr>
              <w:ind w:firstLine="1"/>
              <w:jc w:val="center"/>
              <w:rPr>
                <w:b/>
                <w:color w:val="000000"/>
              </w:rPr>
            </w:pPr>
            <w:r w:rsidRPr="00864DC4">
              <w:rPr>
                <w:b/>
                <w:color w:val="000000"/>
              </w:rPr>
              <w:t>Максимально</w:t>
            </w:r>
          </w:p>
          <w:p w:rsidR="0016343D" w:rsidRPr="00864DC4" w:rsidRDefault="0016343D" w:rsidP="00683D38">
            <w:pPr>
              <w:ind w:firstLine="1"/>
              <w:jc w:val="center"/>
              <w:rPr>
                <w:b/>
                <w:color w:val="000000"/>
              </w:rPr>
            </w:pPr>
            <w:r w:rsidRPr="00864DC4">
              <w:rPr>
                <w:b/>
                <w:color w:val="000000"/>
              </w:rPr>
              <w:t xml:space="preserve">допустимый уровень </w:t>
            </w:r>
          </w:p>
          <w:p w:rsidR="0016343D" w:rsidRPr="00864DC4" w:rsidRDefault="0016343D" w:rsidP="00683D38">
            <w:pPr>
              <w:ind w:firstLine="1"/>
              <w:jc w:val="center"/>
              <w:rPr>
                <w:b/>
                <w:color w:val="000000"/>
              </w:rPr>
            </w:pPr>
            <w:r w:rsidRPr="00864DC4">
              <w:rPr>
                <w:b/>
                <w:color w:val="000000"/>
              </w:rPr>
              <w:t xml:space="preserve">территориальной </w:t>
            </w:r>
          </w:p>
          <w:p w:rsidR="0016343D" w:rsidRPr="00864DC4" w:rsidRDefault="0016343D" w:rsidP="00683D38">
            <w:pPr>
              <w:ind w:firstLine="1"/>
              <w:jc w:val="center"/>
              <w:rPr>
                <w:b/>
                <w:color w:val="000000"/>
              </w:rPr>
            </w:pPr>
            <w:r w:rsidRPr="00864DC4">
              <w:rPr>
                <w:b/>
                <w:color w:val="000000"/>
              </w:rPr>
              <w:t>доступности</w:t>
            </w:r>
          </w:p>
        </w:tc>
      </w:tr>
      <w:tr w:rsidR="0016343D" w:rsidRPr="00864DC4" w:rsidTr="00683D38">
        <w:trPr>
          <w:cantSplit/>
          <w:trHeight w:val="342"/>
          <w:jc w:val="center"/>
        </w:trPr>
        <w:tc>
          <w:tcPr>
            <w:tcW w:w="300" w:type="pct"/>
            <w:vMerge/>
            <w:shd w:val="clear" w:color="auto" w:fill="FFFFFF"/>
            <w:vAlign w:val="center"/>
          </w:tcPr>
          <w:p w:rsidR="0016343D" w:rsidRPr="00864DC4" w:rsidRDefault="0016343D" w:rsidP="00683D38">
            <w:pPr>
              <w:jc w:val="center"/>
              <w:rPr>
                <w:b/>
                <w:color w:val="000000"/>
              </w:rPr>
            </w:pPr>
          </w:p>
        </w:tc>
        <w:tc>
          <w:tcPr>
            <w:tcW w:w="1760" w:type="pct"/>
            <w:vMerge/>
            <w:shd w:val="clear" w:color="auto" w:fill="FFFFFF"/>
            <w:vAlign w:val="center"/>
          </w:tcPr>
          <w:p w:rsidR="0016343D" w:rsidRPr="00864DC4" w:rsidRDefault="0016343D" w:rsidP="00683D38">
            <w:pPr>
              <w:jc w:val="center"/>
              <w:rPr>
                <w:b/>
                <w:color w:val="000000"/>
              </w:rPr>
            </w:pPr>
          </w:p>
        </w:tc>
        <w:tc>
          <w:tcPr>
            <w:tcW w:w="1024" w:type="pct"/>
            <w:shd w:val="clear" w:color="auto" w:fill="FFFFFF"/>
            <w:vAlign w:val="center"/>
          </w:tcPr>
          <w:p w:rsidR="0016343D" w:rsidRPr="00864DC4" w:rsidRDefault="0016343D" w:rsidP="00683D38">
            <w:pPr>
              <w:jc w:val="center"/>
              <w:rPr>
                <w:b/>
                <w:color w:val="000000"/>
              </w:rPr>
            </w:pPr>
            <w:r w:rsidRPr="00864DC4">
              <w:rPr>
                <w:b/>
                <w:color w:val="000000"/>
              </w:rPr>
              <w:t>Единица</w:t>
            </w:r>
          </w:p>
          <w:p w:rsidR="0016343D" w:rsidRPr="00864DC4" w:rsidRDefault="0016343D" w:rsidP="00683D38">
            <w:pPr>
              <w:jc w:val="center"/>
              <w:rPr>
                <w:b/>
                <w:color w:val="000000"/>
              </w:rPr>
            </w:pPr>
            <w:r w:rsidRPr="00864DC4">
              <w:rPr>
                <w:b/>
                <w:color w:val="000000"/>
              </w:rPr>
              <w:t>измерения</w:t>
            </w:r>
          </w:p>
        </w:tc>
        <w:tc>
          <w:tcPr>
            <w:tcW w:w="642" w:type="pct"/>
            <w:shd w:val="clear" w:color="auto" w:fill="FFFFFF"/>
            <w:vAlign w:val="center"/>
          </w:tcPr>
          <w:p w:rsidR="0016343D" w:rsidRPr="00864DC4" w:rsidRDefault="0016343D" w:rsidP="00683D38">
            <w:pPr>
              <w:jc w:val="center"/>
              <w:rPr>
                <w:b/>
                <w:color w:val="000000"/>
              </w:rPr>
            </w:pPr>
            <w:r w:rsidRPr="00864DC4">
              <w:rPr>
                <w:b/>
                <w:color w:val="000000"/>
              </w:rPr>
              <w:t>Величина</w:t>
            </w:r>
          </w:p>
        </w:tc>
        <w:tc>
          <w:tcPr>
            <w:tcW w:w="721" w:type="pct"/>
            <w:shd w:val="clear" w:color="auto" w:fill="FFFFFF"/>
            <w:vAlign w:val="center"/>
          </w:tcPr>
          <w:p w:rsidR="0016343D" w:rsidRPr="00864DC4" w:rsidRDefault="0016343D" w:rsidP="00683D38">
            <w:pPr>
              <w:jc w:val="center"/>
              <w:rPr>
                <w:b/>
                <w:color w:val="000000"/>
              </w:rPr>
            </w:pPr>
            <w:r w:rsidRPr="00864DC4">
              <w:rPr>
                <w:b/>
                <w:color w:val="000000"/>
              </w:rPr>
              <w:t>Единица</w:t>
            </w:r>
          </w:p>
          <w:p w:rsidR="0016343D" w:rsidRPr="00864DC4" w:rsidRDefault="0016343D" w:rsidP="00683D38">
            <w:pPr>
              <w:ind w:firstLine="1"/>
              <w:jc w:val="center"/>
              <w:rPr>
                <w:b/>
                <w:color w:val="000000"/>
              </w:rPr>
            </w:pPr>
            <w:r w:rsidRPr="00864DC4">
              <w:rPr>
                <w:b/>
                <w:color w:val="000000"/>
              </w:rPr>
              <w:t>измерения</w:t>
            </w:r>
          </w:p>
        </w:tc>
        <w:tc>
          <w:tcPr>
            <w:tcW w:w="553" w:type="pct"/>
            <w:shd w:val="clear" w:color="auto" w:fill="FFFFFF"/>
            <w:vAlign w:val="center"/>
          </w:tcPr>
          <w:p w:rsidR="0016343D" w:rsidRPr="00864DC4" w:rsidRDefault="0016343D" w:rsidP="00683D38">
            <w:pPr>
              <w:ind w:firstLine="1"/>
              <w:jc w:val="center"/>
              <w:rPr>
                <w:b/>
                <w:color w:val="000000"/>
              </w:rPr>
            </w:pPr>
            <w:r w:rsidRPr="00864DC4">
              <w:rPr>
                <w:b/>
                <w:color w:val="000000"/>
              </w:rPr>
              <w:t>Величина</w:t>
            </w:r>
          </w:p>
        </w:tc>
      </w:tr>
      <w:tr w:rsidR="0016343D" w:rsidRPr="00864DC4" w:rsidTr="00683D38">
        <w:trPr>
          <w:cantSplit/>
          <w:trHeight w:val="391"/>
          <w:jc w:val="center"/>
        </w:trPr>
        <w:tc>
          <w:tcPr>
            <w:tcW w:w="300" w:type="pct"/>
            <w:tcBorders>
              <w:top w:val="single" w:sz="4" w:space="0" w:color="auto"/>
            </w:tcBorders>
            <w:vAlign w:val="center"/>
          </w:tcPr>
          <w:p w:rsidR="0016343D" w:rsidRPr="00864DC4" w:rsidRDefault="0016343D" w:rsidP="00683D38">
            <w:pPr>
              <w:jc w:val="center"/>
            </w:pPr>
            <w:r w:rsidRPr="00864DC4">
              <w:t>1</w:t>
            </w:r>
          </w:p>
        </w:tc>
        <w:tc>
          <w:tcPr>
            <w:tcW w:w="1760"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3</w:t>
            </w:r>
          </w:p>
        </w:tc>
        <w:tc>
          <w:tcPr>
            <w:tcW w:w="642"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683D38">
            <w:pPr>
              <w:ind w:firstLine="1"/>
              <w:jc w:val="center"/>
            </w:pPr>
            <w:r w:rsidRPr="00864DC4">
              <w:t>5</w:t>
            </w:r>
          </w:p>
        </w:tc>
        <w:tc>
          <w:tcPr>
            <w:tcW w:w="553" w:type="pct"/>
            <w:tcBorders>
              <w:top w:val="single" w:sz="4" w:space="0" w:color="auto"/>
            </w:tcBorders>
            <w:vAlign w:val="center"/>
          </w:tcPr>
          <w:p w:rsidR="0016343D" w:rsidRPr="00864DC4" w:rsidRDefault="0016343D" w:rsidP="00683D38">
            <w:pPr>
              <w:ind w:firstLine="1"/>
              <w:jc w:val="center"/>
            </w:pPr>
            <w:r w:rsidRPr="00864DC4">
              <w:t>6</w:t>
            </w:r>
          </w:p>
        </w:tc>
      </w:tr>
      <w:tr w:rsidR="0016343D" w:rsidRPr="00864DC4" w:rsidTr="00683D38">
        <w:trPr>
          <w:cantSplit/>
          <w:trHeight w:val="480"/>
          <w:jc w:val="center"/>
        </w:trPr>
        <w:tc>
          <w:tcPr>
            <w:tcW w:w="5000" w:type="pct"/>
            <w:gridSpan w:val="6"/>
            <w:vAlign w:val="center"/>
          </w:tcPr>
          <w:p w:rsidR="0016343D" w:rsidRPr="00864DC4" w:rsidRDefault="0016343D" w:rsidP="00683D38">
            <w:pPr>
              <w:ind w:firstLine="1"/>
              <w:jc w:val="center"/>
              <w:rPr>
                <w:b/>
              </w:rPr>
            </w:pPr>
            <w:r w:rsidRPr="00864DC4">
              <w:rPr>
                <w:b/>
              </w:rPr>
              <w:t>Открытые приобъектные стоянки у общественных зданий, учреждений, предприятий, торговых центров, вокзалов и т.д.</w:t>
            </w:r>
          </w:p>
        </w:tc>
      </w:tr>
      <w:tr w:rsidR="0016343D" w:rsidRPr="00864DC4" w:rsidTr="00683D38">
        <w:trPr>
          <w:cantSplit/>
          <w:trHeight w:val="234"/>
          <w:jc w:val="center"/>
        </w:trPr>
        <w:tc>
          <w:tcPr>
            <w:tcW w:w="300" w:type="pct"/>
            <w:tcBorders>
              <w:bottom w:val="single" w:sz="4" w:space="0" w:color="auto"/>
            </w:tcBorders>
            <w:vAlign w:val="center"/>
          </w:tcPr>
          <w:p w:rsidR="0016343D" w:rsidRPr="00864DC4" w:rsidRDefault="0016343D" w:rsidP="00683D38">
            <w:pPr>
              <w:jc w:val="center"/>
              <w:rPr>
                <w:b/>
              </w:rPr>
            </w:pPr>
            <w:r w:rsidRPr="00864DC4">
              <w:rPr>
                <w:b/>
              </w:rPr>
              <w:t>1</w:t>
            </w:r>
          </w:p>
        </w:tc>
        <w:tc>
          <w:tcPr>
            <w:tcW w:w="4700" w:type="pct"/>
            <w:gridSpan w:val="5"/>
            <w:tcBorders>
              <w:bottom w:val="single" w:sz="4" w:space="0" w:color="auto"/>
            </w:tcBorders>
            <w:vAlign w:val="center"/>
          </w:tcPr>
          <w:p w:rsidR="0016343D" w:rsidRPr="00864DC4" w:rsidRDefault="0016343D" w:rsidP="00683D38">
            <w:pPr>
              <w:ind w:firstLine="1"/>
              <w:rPr>
                <w:b/>
              </w:rPr>
            </w:pPr>
            <w:r w:rsidRPr="00864DC4">
              <w:rPr>
                <w:b/>
              </w:rPr>
              <w:t>Объекты учебно-образовательного назначения</w:t>
            </w:r>
          </w:p>
        </w:tc>
      </w:tr>
      <w:tr w:rsidR="0016343D" w:rsidRPr="00864DC4" w:rsidTr="00683D38">
        <w:trPr>
          <w:cantSplit/>
          <w:trHeight w:val="391"/>
          <w:jc w:val="center"/>
        </w:trPr>
        <w:tc>
          <w:tcPr>
            <w:tcW w:w="300" w:type="pct"/>
            <w:tcBorders>
              <w:top w:val="single" w:sz="4" w:space="0" w:color="auto"/>
            </w:tcBorders>
          </w:tcPr>
          <w:p w:rsidR="0016343D" w:rsidRPr="00864DC4" w:rsidRDefault="0016343D" w:rsidP="00683D38">
            <w:pPr>
              <w:jc w:val="center"/>
              <w:rPr>
                <w:b/>
              </w:rPr>
            </w:pPr>
          </w:p>
        </w:tc>
        <w:tc>
          <w:tcPr>
            <w:tcW w:w="1760" w:type="pct"/>
            <w:tcBorders>
              <w:top w:val="single" w:sz="4" w:space="0" w:color="auto"/>
            </w:tcBorders>
          </w:tcPr>
          <w:p w:rsidR="0016343D" w:rsidRPr="00864DC4" w:rsidRDefault="0016343D" w:rsidP="00683D38">
            <w:r w:rsidRPr="00864DC4">
              <w:rPr>
                <w:rFonts w:eastAsia="Arial Unicode MS"/>
                <w:color w:val="000000"/>
              </w:rPr>
              <w:t>Высшие учебные заведения</w:t>
            </w:r>
          </w:p>
        </w:tc>
        <w:tc>
          <w:tcPr>
            <w:tcW w:w="1024" w:type="pct"/>
            <w:tcBorders>
              <w:top w:val="single" w:sz="4" w:space="0" w:color="auto"/>
            </w:tcBorders>
          </w:tcPr>
          <w:p w:rsidR="0016343D" w:rsidRPr="0016343D" w:rsidRDefault="0016343D" w:rsidP="00683D38">
            <w:pPr>
              <w:jc w:val="center"/>
            </w:pPr>
            <w:r w:rsidRPr="0016343D">
              <w:rPr>
                <w:rFonts w:eastAsia="Arial Unicode MS"/>
                <w:color w:val="000000"/>
              </w:rPr>
              <w:t xml:space="preserve">Преподавателей + студентов на </w:t>
            </w:r>
            <w:r w:rsidRPr="0016343D">
              <w:t>1 машино-место/парковку (парковочное место)</w:t>
            </w:r>
          </w:p>
        </w:tc>
        <w:tc>
          <w:tcPr>
            <w:tcW w:w="642" w:type="pct"/>
            <w:tcBorders>
              <w:top w:val="single" w:sz="4" w:space="0" w:color="auto"/>
            </w:tcBorders>
          </w:tcPr>
          <w:p w:rsidR="0016343D" w:rsidRPr="00864DC4" w:rsidRDefault="0016343D" w:rsidP="00683D38">
            <w:pPr>
              <w:jc w:val="center"/>
            </w:pPr>
            <w:r w:rsidRPr="00864DC4">
              <w:rPr>
                <w:rFonts w:eastAsia="Arial Unicode MS"/>
                <w:color w:val="000000"/>
              </w:rPr>
              <w:t>4 + 20</w:t>
            </w:r>
          </w:p>
        </w:tc>
        <w:tc>
          <w:tcPr>
            <w:tcW w:w="721" w:type="pct"/>
            <w:vMerge w:val="restart"/>
            <w:tcBorders>
              <w:top w:val="single" w:sz="4" w:space="0" w:color="auto"/>
            </w:tcBorders>
          </w:tcPr>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r w:rsidRPr="00864DC4">
              <w:t>пешеходная доступность, м</w:t>
            </w:r>
          </w:p>
        </w:tc>
        <w:tc>
          <w:tcPr>
            <w:tcW w:w="553" w:type="pct"/>
            <w:vMerge w:val="restart"/>
            <w:tcBorders>
              <w:top w:val="single" w:sz="4" w:space="0" w:color="auto"/>
            </w:tcBorders>
          </w:tcPr>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p>
          <w:p w:rsidR="0016343D" w:rsidRPr="00864DC4" w:rsidRDefault="0016343D" w:rsidP="00683D38">
            <w:pPr>
              <w:ind w:firstLine="1"/>
              <w:jc w:val="center"/>
            </w:pPr>
            <w:r w:rsidRPr="00864DC4">
              <w:t>250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Средние профессиональные учебные заведения</w:t>
            </w:r>
          </w:p>
        </w:tc>
        <w:tc>
          <w:tcPr>
            <w:tcW w:w="1024" w:type="pct"/>
          </w:tcPr>
          <w:p w:rsidR="0016343D" w:rsidRPr="0016343D" w:rsidRDefault="0016343D" w:rsidP="00683D38">
            <w:pPr>
              <w:jc w:val="center"/>
            </w:pPr>
            <w:r w:rsidRPr="0016343D">
              <w:rPr>
                <w:rFonts w:eastAsia="Arial Unicode MS"/>
                <w:color w:val="000000"/>
              </w:rPr>
              <w:t xml:space="preserve">Преподавателей + студентов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Arial Unicode MS"/>
                <w:color w:val="000000"/>
              </w:rPr>
              <w:t>4 + 20</w:t>
            </w:r>
          </w:p>
        </w:tc>
        <w:tc>
          <w:tcPr>
            <w:tcW w:w="721" w:type="pct"/>
            <w:vMerge/>
          </w:tcPr>
          <w:p w:rsidR="0016343D" w:rsidRPr="00864DC4" w:rsidRDefault="0016343D" w:rsidP="00683D38">
            <w:pPr>
              <w:ind w:firstLine="1"/>
              <w:jc w:val="center"/>
            </w:pPr>
          </w:p>
        </w:tc>
        <w:tc>
          <w:tcPr>
            <w:tcW w:w="553" w:type="pct"/>
            <w:vMerge/>
          </w:tcPr>
          <w:p w:rsidR="0016343D" w:rsidRPr="00864DC4" w:rsidRDefault="0016343D" w:rsidP="00683D38">
            <w:pPr>
              <w:ind w:firstLine="1"/>
              <w:jc w:val="center"/>
            </w:pP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Дошкольные образовательные организации</w:t>
            </w:r>
          </w:p>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Объекты дополнительного образования детей городского значения</w:t>
            </w:r>
          </w:p>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6343D" w:rsidRPr="00864DC4" w:rsidRDefault="0016343D" w:rsidP="00683D38">
            <w:pPr>
              <w:ind w:firstLine="1"/>
            </w:pPr>
            <w:r w:rsidRPr="00864DC4">
              <w:rPr>
                <w:rFonts w:eastAsia="Arial Unicode MS"/>
                <w:color w:val="000000"/>
              </w:rPr>
              <w:t>Применяются только для новой застройки</w:t>
            </w:r>
          </w:p>
        </w:tc>
        <w:tc>
          <w:tcPr>
            <w:tcW w:w="1024" w:type="pct"/>
          </w:tcPr>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color w:val="000000"/>
              </w:rP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rPr>
                <w:rFonts w:eastAsia="Arial Unicode MS"/>
                <w:color w:val="000000"/>
              </w:rPr>
            </w:pPr>
          </w:p>
          <w:p w:rsidR="0016343D" w:rsidRPr="0016343D" w:rsidRDefault="0016343D" w:rsidP="00683D38">
            <w:pPr>
              <w:jc w:val="center"/>
            </w:pPr>
          </w:p>
        </w:tc>
        <w:tc>
          <w:tcPr>
            <w:tcW w:w="642" w:type="pct"/>
          </w:tcPr>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r w:rsidRPr="00864DC4">
              <w:t>7</w:t>
            </w: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tc>
        <w:tc>
          <w:tcPr>
            <w:tcW w:w="721" w:type="pct"/>
            <w:vMerge/>
          </w:tcPr>
          <w:p w:rsidR="0016343D" w:rsidRPr="00864DC4" w:rsidRDefault="0016343D" w:rsidP="00683D38">
            <w:pPr>
              <w:ind w:firstLine="1"/>
              <w:jc w:val="center"/>
            </w:pPr>
          </w:p>
        </w:tc>
        <w:tc>
          <w:tcPr>
            <w:tcW w:w="553" w:type="pct"/>
            <w:vMerge/>
          </w:tcPr>
          <w:p w:rsidR="0016343D" w:rsidRPr="00864DC4" w:rsidRDefault="0016343D" w:rsidP="00683D38">
            <w:pPr>
              <w:ind w:firstLine="1"/>
              <w:jc w:val="center"/>
            </w:pP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Общеобразовательные школы</w:t>
            </w:r>
          </w:p>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6343D" w:rsidRPr="00864DC4" w:rsidRDefault="0016343D" w:rsidP="00683D38">
            <w:pPr>
              <w:rPr>
                <w:rFonts w:eastAsia="Arial Unicode MS"/>
                <w:color w:val="000000"/>
              </w:rPr>
            </w:pPr>
            <w:r w:rsidRPr="00864DC4">
              <w:rPr>
                <w:rFonts w:eastAsia="Arial Unicode MS"/>
                <w:color w:val="000000"/>
              </w:rPr>
              <w:t>Применяются только для новой застройки</w:t>
            </w:r>
          </w:p>
          <w:p w:rsidR="0016343D" w:rsidRPr="00864DC4" w:rsidRDefault="0016343D" w:rsidP="00683D38">
            <w:pPr>
              <w:rPr>
                <w:rFonts w:eastAsia="Arial Unicode MS"/>
                <w:color w:val="000000"/>
              </w:rPr>
            </w:pPr>
          </w:p>
          <w:p w:rsidR="0016343D" w:rsidRPr="00864DC4" w:rsidRDefault="0016343D" w:rsidP="00683D38">
            <w:pPr>
              <w:rPr>
                <w:rFonts w:eastAsia="Arial Unicode MS"/>
                <w:color w:val="000000"/>
              </w:rPr>
            </w:pPr>
          </w:p>
          <w:p w:rsidR="0016343D" w:rsidRPr="00864DC4" w:rsidRDefault="0016343D" w:rsidP="00683D38">
            <w:pPr>
              <w:rPr>
                <w:rFonts w:eastAsia="Arial Unicode MS"/>
                <w:color w:val="000000"/>
              </w:rPr>
            </w:pPr>
          </w:p>
          <w:p w:rsidR="0016343D" w:rsidRPr="00864DC4" w:rsidRDefault="0016343D" w:rsidP="00683D38"/>
        </w:tc>
        <w:tc>
          <w:tcPr>
            <w:tcW w:w="1024" w:type="pct"/>
          </w:tcPr>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rPr>
                <w:rFonts w:eastAsia="Arial Unicode MS"/>
                <w:bCs/>
                <w:color w:val="000000"/>
              </w:rPr>
            </w:pPr>
          </w:p>
          <w:p w:rsidR="0016343D" w:rsidRPr="0016343D" w:rsidRDefault="0016343D" w:rsidP="00683D38">
            <w:pPr>
              <w:jc w:val="cente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p>
          <w:p w:rsidR="0016343D" w:rsidRPr="00864DC4" w:rsidRDefault="0016343D" w:rsidP="00683D38">
            <w:pPr>
              <w:jc w:val="center"/>
            </w:pPr>
            <w:r w:rsidRPr="00864DC4">
              <w:t>5</w:t>
            </w:r>
          </w:p>
        </w:tc>
        <w:tc>
          <w:tcPr>
            <w:tcW w:w="721" w:type="pct"/>
          </w:tcPr>
          <w:p w:rsidR="0016343D" w:rsidRPr="00864DC4" w:rsidRDefault="0016343D" w:rsidP="00683D38">
            <w:pPr>
              <w:ind w:firstLine="1"/>
              <w:jc w:val="center"/>
            </w:pPr>
          </w:p>
        </w:tc>
        <w:tc>
          <w:tcPr>
            <w:tcW w:w="553" w:type="pct"/>
          </w:tcPr>
          <w:p w:rsidR="0016343D" w:rsidRPr="00864DC4" w:rsidRDefault="0016343D" w:rsidP="00683D38">
            <w:pPr>
              <w:ind w:firstLine="1"/>
              <w:jc w:val="center"/>
            </w:pPr>
          </w:p>
        </w:tc>
      </w:tr>
      <w:tr w:rsidR="0016343D" w:rsidRPr="00864DC4" w:rsidTr="00683D38">
        <w:trPr>
          <w:cantSplit/>
          <w:trHeight w:val="391"/>
          <w:jc w:val="center"/>
        </w:trPr>
        <w:tc>
          <w:tcPr>
            <w:tcW w:w="300" w:type="pct"/>
            <w:tcBorders>
              <w:top w:val="single" w:sz="4" w:space="0" w:color="auto"/>
            </w:tcBorders>
            <w:vAlign w:val="center"/>
          </w:tcPr>
          <w:p w:rsidR="0016343D" w:rsidRPr="00864DC4" w:rsidRDefault="0016343D" w:rsidP="00683D38">
            <w:pPr>
              <w:jc w:val="center"/>
            </w:pPr>
            <w:r w:rsidRPr="00864DC4">
              <w:t>1</w:t>
            </w:r>
          </w:p>
        </w:tc>
        <w:tc>
          <w:tcPr>
            <w:tcW w:w="1760"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16343D" w:rsidRDefault="0016343D" w:rsidP="00683D3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683D38">
            <w:pPr>
              <w:ind w:firstLine="1"/>
              <w:jc w:val="center"/>
            </w:pPr>
            <w:r w:rsidRPr="00864DC4">
              <w:t>5</w:t>
            </w:r>
          </w:p>
        </w:tc>
        <w:tc>
          <w:tcPr>
            <w:tcW w:w="553" w:type="pct"/>
            <w:tcBorders>
              <w:top w:val="single" w:sz="4" w:space="0" w:color="auto"/>
            </w:tcBorders>
            <w:vAlign w:val="center"/>
          </w:tcPr>
          <w:p w:rsidR="0016343D" w:rsidRPr="00864DC4" w:rsidRDefault="0016343D" w:rsidP="00683D38">
            <w:pPr>
              <w:ind w:firstLine="1"/>
              <w:jc w:val="center"/>
            </w:pPr>
            <w:r w:rsidRPr="00864DC4">
              <w:t>6</w:t>
            </w:r>
          </w:p>
        </w:tc>
      </w:tr>
      <w:tr w:rsidR="0016343D" w:rsidRPr="00864DC4" w:rsidTr="00683D38">
        <w:trPr>
          <w:cantSplit/>
          <w:trHeight w:val="416"/>
          <w:jc w:val="center"/>
        </w:trPr>
        <w:tc>
          <w:tcPr>
            <w:tcW w:w="300" w:type="pct"/>
          </w:tcPr>
          <w:p w:rsidR="0016343D" w:rsidRPr="00864DC4" w:rsidRDefault="0016343D" w:rsidP="00683D38">
            <w:pPr>
              <w:jc w:val="center"/>
              <w:rPr>
                <w:b/>
              </w:rPr>
            </w:pPr>
            <w:r w:rsidRPr="00864DC4">
              <w:rPr>
                <w:b/>
              </w:rPr>
              <w:t>2</w:t>
            </w:r>
          </w:p>
        </w:tc>
        <w:tc>
          <w:tcPr>
            <w:tcW w:w="4700" w:type="pct"/>
            <w:gridSpan w:val="5"/>
          </w:tcPr>
          <w:p w:rsidR="0016343D" w:rsidRPr="0016343D" w:rsidRDefault="0016343D" w:rsidP="00683D38">
            <w:pPr>
              <w:ind w:firstLine="1"/>
              <w:jc w:val="center"/>
            </w:pPr>
            <w:r w:rsidRPr="0016343D">
              <w:rPr>
                <w:rFonts w:eastAsia="Arial Unicode MS"/>
                <w:b/>
                <w:color w:val="000000"/>
                <w:lang w:eastAsia="ar-SA"/>
              </w:rPr>
              <w:t>Объекты административно-делового назначения</w:t>
            </w:r>
          </w:p>
        </w:tc>
      </w:tr>
      <w:tr w:rsidR="0016343D" w:rsidRPr="00864DC4" w:rsidTr="00683D38">
        <w:trPr>
          <w:cantSplit/>
          <w:trHeight w:val="349"/>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Учреждения управления</w:t>
            </w:r>
          </w:p>
        </w:tc>
        <w:tc>
          <w:tcPr>
            <w:tcW w:w="1024" w:type="pct"/>
          </w:tcPr>
          <w:p w:rsidR="0016343D" w:rsidRPr="0016343D" w:rsidRDefault="0016343D" w:rsidP="00683D3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683D38">
            <w:pPr>
              <w:jc w:val="center"/>
            </w:pPr>
            <w:r w:rsidRPr="00864DC4">
              <w:t>100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8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Коммерческие деловые центры, офисные здания и помещения</w:t>
            </w:r>
          </w:p>
        </w:tc>
        <w:tc>
          <w:tcPr>
            <w:tcW w:w="1024" w:type="pct"/>
          </w:tcPr>
          <w:p w:rsidR="0016343D" w:rsidRPr="0016343D" w:rsidRDefault="0016343D" w:rsidP="00683D3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683D38">
            <w:pPr>
              <w:jc w:val="center"/>
              <w:rPr>
                <w:vertAlign w:val="superscript"/>
              </w:rPr>
            </w:pPr>
            <w:r w:rsidRPr="00864DC4">
              <w:t>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24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widowControl w:val="0"/>
              <w:suppressAutoHyphens/>
              <w:autoSpaceDE w:val="0"/>
              <w:rPr>
                <w:rFonts w:eastAsia="Arial Unicode MS"/>
                <w:color w:val="000000"/>
              </w:rPr>
            </w:pPr>
            <w:r w:rsidRPr="00864DC4">
              <w:rPr>
                <w:rFonts w:eastAsia="Arial Unicode MS"/>
                <w:color w:val="000000"/>
              </w:rPr>
              <w:t>Банки и банковские учреждения</w:t>
            </w:r>
          </w:p>
          <w:p w:rsidR="0016343D" w:rsidRPr="00864DC4" w:rsidRDefault="0016343D" w:rsidP="00683D38">
            <w:r w:rsidRPr="00864DC4">
              <w:rPr>
                <w:rFonts w:eastAsia="Arial Unicode MS"/>
                <w:color w:val="000000"/>
              </w:rPr>
              <w:t>(с операционным залом/ без него)</w:t>
            </w:r>
          </w:p>
        </w:tc>
        <w:tc>
          <w:tcPr>
            <w:tcW w:w="1024" w:type="pct"/>
          </w:tcPr>
          <w:p w:rsidR="0016343D" w:rsidRPr="0016343D" w:rsidRDefault="0016343D" w:rsidP="00683D3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683D38">
            <w:pPr>
              <w:jc w:val="center"/>
            </w:pPr>
            <w:r w:rsidRPr="00864DC4">
              <w:t>30(65)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Научно-исследовательские и проектные институты, лаборатории</w:t>
            </w:r>
          </w:p>
        </w:tc>
        <w:tc>
          <w:tcPr>
            <w:tcW w:w="1024" w:type="pct"/>
          </w:tcPr>
          <w:p w:rsidR="0016343D" w:rsidRPr="0016343D" w:rsidRDefault="0016343D" w:rsidP="00683D3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683D38">
            <w:pPr>
              <w:jc w:val="center"/>
            </w:pPr>
            <w:r w:rsidRPr="00864DC4">
              <w:t>150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240"/>
          <w:jc w:val="center"/>
        </w:trPr>
        <w:tc>
          <w:tcPr>
            <w:tcW w:w="300" w:type="pct"/>
          </w:tcPr>
          <w:p w:rsidR="0016343D" w:rsidRPr="00864DC4" w:rsidRDefault="0016343D" w:rsidP="00683D38">
            <w:pPr>
              <w:jc w:val="center"/>
              <w:rPr>
                <w:b/>
              </w:rPr>
            </w:pPr>
            <w:r w:rsidRPr="00864DC4">
              <w:rPr>
                <w:b/>
              </w:rPr>
              <w:t>3</w:t>
            </w:r>
          </w:p>
        </w:tc>
        <w:tc>
          <w:tcPr>
            <w:tcW w:w="4700" w:type="pct"/>
            <w:gridSpan w:val="5"/>
          </w:tcPr>
          <w:p w:rsidR="0016343D" w:rsidRPr="0016343D" w:rsidRDefault="0016343D" w:rsidP="00683D38">
            <w:pPr>
              <w:ind w:firstLine="1"/>
              <w:jc w:val="center"/>
            </w:pPr>
            <w:r w:rsidRPr="0016343D">
              <w:rPr>
                <w:b/>
              </w:rPr>
              <w:t>Объекты здравоохранения, спорта, досуга</w:t>
            </w:r>
          </w:p>
        </w:tc>
      </w:tr>
      <w:tr w:rsidR="0016343D" w:rsidRPr="00864DC4" w:rsidTr="00683D38">
        <w:trPr>
          <w:cantSplit/>
          <w:trHeight w:val="24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lang w:eastAsia="ar-SA"/>
              </w:rPr>
              <w:t>Больницы, профилактории</w:t>
            </w:r>
          </w:p>
        </w:tc>
        <w:tc>
          <w:tcPr>
            <w:tcW w:w="1024" w:type="pct"/>
          </w:tcPr>
          <w:p w:rsidR="0016343D" w:rsidRPr="0016343D" w:rsidRDefault="0016343D" w:rsidP="00683D38">
            <w:pPr>
              <w:jc w:val="center"/>
            </w:pPr>
            <w:r w:rsidRPr="0016343D">
              <w:rPr>
                <w:color w:val="000000"/>
                <w:lang w:eastAsia="ar-SA"/>
              </w:rPr>
              <w:t xml:space="preserve">Работающих + койко-мест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Arial Unicode MS"/>
                <w:color w:val="000000"/>
                <w:lang w:eastAsia="ar-SA"/>
              </w:rPr>
              <w:t>5 + 10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8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lang w:eastAsia="ar-SA"/>
              </w:rPr>
              <w:t>Поликлиники</w:t>
            </w:r>
          </w:p>
        </w:tc>
        <w:tc>
          <w:tcPr>
            <w:tcW w:w="1024" w:type="pct"/>
          </w:tcPr>
          <w:p w:rsidR="0016343D" w:rsidRPr="0016343D" w:rsidRDefault="0016343D" w:rsidP="00683D38">
            <w:pPr>
              <w:jc w:val="center"/>
            </w:pPr>
            <w:r w:rsidRPr="0016343D">
              <w:rPr>
                <w:color w:val="000000"/>
                <w:lang w:eastAsia="ar-SA"/>
              </w:rPr>
              <w:t xml:space="preserve">Работающих + посещений в смену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Arial Unicode MS"/>
                <w:color w:val="000000"/>
                <w:lang w:eastAsia="ar-SA"/>
              </w:rPr>
              <w:t>5 + 50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150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widowControl w:val="0"/>
              <w:suppressAutoHyphens/>
              <w:autoSpaceDE w:val="0"/>
              <w:rPr>
                <w:color w:val="000000"/>
              </w:rPr>
            </w:pPr>
            <w:r w:rsidRPr="00864DC4">
              <w:rPr>
                <w:color w:val="000000"/>
              </w:rPr>
              <w:t>Ветеринарные клиники:</w:t>
            </w:r>
          </w:p>
          <w:p w:rsidR="0016343D" w:rsidRPr="00864DC4" w:rsidRDefault="0016343D" w:rsidP="00683D38">
            <w:pPr>
              <w:widowControl w:val="0"/>
              <w:suppressAutoHyphens/>
              <w:autoSpaceDE w:val="0"/>
              <w:ind w:firstLine="720"/>
              <w:rPr>
                <w:color w:val="000000"/>
              </w:rPr>
            </w:pPr>
          </w:p>
          <w:p w:rsidR="0016343D" w:rsidRPr="00864DC4" w:rsidRDefault="0016343D" w:rsidP="00683D38">
            <w:pPr>
              <w:widowControl w:val="0"/>
              <w:suppressAutoHyphens/>
              <w:autoSpaceDE w:val="0"/>
              <w:rPr>
                <w:color w:val="000000"/>
              </w:rPr>
            </w:pPr>
            <w:r w:rsidRPr="00864DC4">
              <w:rPr>
                <w:color w:val="000000"/>
              </w:rPr>
              <w:t>- с 1 ветеринарным врачом</w:t>
            </w:r>
          </w:p>
          <w:p w:rsidR="0016343D" w:rsidRPr="00864DC4" w:rsidRDefault="0016343D" w:rsidP="00683D38">
            <w:r w:rsidRPr="00864DC4">
              <w:rPr>
                <w:color w:val="000000"/>
              </w:rPr>
              <w:t>- с 2 и более ветеринарными врачами</w:t>
            </w:r>
          </w:p>
        </w:tc>
        <w:tc>
          <w:tcPr>
            <w:tcW w:w="1024" w:type="pct"/>
          </w:tcPr>
          <w:p w:rsidR="0016343D" w:rsidRPr="0016343D" w:rsidRDefault="0016343D" w:rsidP="00683D3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Default="0016343D" w:rsidP="00683D38">
            <w:pPr>
              <w:jc w:val="center"/>
              <w:rPr>
                <w:color w:val="000000"/>
              </w:rPr>
            </w:pPr>
          </w:p>
          <w:p w:rsidR="0016343D" w:rsidRDefault="0016343D" w:rsidP="00683D38">
            <w:pPr>
              <w:jc w:val="center"/>
              <w:rPr>
                <w:color w:val="000000"/>
              </w:rPr>
            </w:pPr>
          </w:p>
          <w:p w:rsidR="0016343D" w:rsidRPr="00864DC4" w:rsidRDefault="0016343D" w:rsidP="00683D38">
            <w:pPr>
              <w:jc w:val="center"/>
              <w:rPr>
                <w:color w:val="000000"/>
              </w:rPr>
            </w:pPr>
            <w:r w:rsidRPr="00864DC4">
              <w:rPr>
                <w:color w:val="000000"/>
              </w:rPr>
              <w:t>7</w:t>
            </w:r>
          </w:p>
          <w:p w:rsidR="0016343D" w:rsidRPr="00864DC4" w:rsidRDefault="0016343D" w:rsidP="00683D38">
            <w:pPr>
              <w:jc w:val="center"/>
            </w:pPr>
            <w:r w:rsidRPr="00864DC4">
              <w:rPr>
                <w:color w:val="000000"/>
              </w:rPr>
              <w:t>4</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Оздоровительные комплексы (фитнес-клубы, ФОК, спортивные и тренажерные залы, бассейны)</w:t>
            </w:r>
          </w:p>
        </w:tc>
        <w:tc>
          <w:tcPr>
            <w:tcW w:w="1024" w:type="pct"/>
          </w:tcPr>
          <w:p w:rsidR="0016343D" w:rsidRPr="0016343D" w:rsidRDefault="0016343D" w:rsidP="00683D38">
            <w:pPr>
              <w:jc w:val="center"/>
            </w:pPr>
            <w:r w:rsidRPr="0016343D">
              <w:t xml:space="preserve">1 машино-место/парковка (парковочное место) </w:t>
            </w:r>
            <w:r w:rsidRPr="0016343D">
              <w:rPr>
                <w:rFonts w:eastAsia="Arial Unicode MS"/>
                <w:color w:val="000000"/>
              </w:rPr>
              <w:t xml:space="preserve">на количество </w:t>
            </w:r>
            <w:r w:rsidRPr="0016343D">
              <w:rPr>
                <w:color w:val="000000"/>
              </w:rPr>
              <w:t>кв.м общей площади</w:t>
            </w:r>
          </w:p>
        </w:tc>
        <w:tc>
          <w:tcPr>
            <w:tcW w:w="642" w:type="pct"/>
          </w:tcPr>
          <w:p w:rsidR="0016343D" w:rsidRPr="00864DC4" w:rsidRDefault="0016343D" w:rsidP="00683D38">
            <w:pPr>
              <w:jc w:val="center"/>
            </w:pPr>
            <w:r w:rsidRPr="00864DC4">
              <w:t>25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73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autoSpaceDE w:val="0"/>
              <w:autoSpaceDN w:val="0"/>
              <w:adjustRightInd w:val="0"/>
            </w:pPr>
            <w:r w:rsidRPr="00864DC4">
              <w:rPr>
                <w:rFonts w:eastAsia="Arial Unicode MS"/>
                <w:color w:val="000000"/>
              </w:rPr>
              <w:t>Спортивные комплексы и стадионы с трибунами</w:t>
            </w:r>
          </w:p>
        </w:tc>
        <w:tc>
          <w:tcPr>
            <w:tcW w:w="1024" w:type="pct"/>
          </w:tcPr>
          <w:p w:rsidR="0016343D" w:rsidRPr="0016343D" w:rsidRDefault="0016343D" w:rsidP="00683D3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Arial Unicode MS"/>
                <w:color w:val="000000"/>
              </w:rPr>
              <w:t>5+25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24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Аквапарки, бассейны, катки</w:t>
            </w:r>
          </w:p>
        </w:tc>
        <w:tc>
          <w:tcPr>
            <w:tcW w:w="1024" w:type="pct"/>
          </w:tcPr>
          <w:p w:rsidR="0016343D" w:rsidRPr="0016343D" w:rsidRDefault="0016343D" w:rsidP="00683D3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BatangChe"/>
                <w:color w:val="000000"/>
              </w:rPr>
              <w:t>5 + 10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widowControl w:val="0"/>
              <w:suppressAutoHyphens/>
              <w:autoSpaceDE w:val="0"/>
              <w:rPr>
                <w:color w:val="000000"/>
              </w:rPr>
            </w:pPr>
            <w:r w:rsidRPr="00864DC4">
              <w:rPr>
                <w:color w:val="000000"/>
              </w:rPr>
              <w:t>Музеи, выставочные комплексы, галереи</w:t>
            </w:r>
          </w:p>
        </w:tc>
        <w:tc>
          <w:tcPr>
            <w:tcW w:w="1024" w:type="pct"/>
          </w:tcPr>
          <w:p w:rsidR="0016343D" w:rsidRPr="0016343D" w:rsidRDefault="0016343D" w:rsidP="00683D3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pPr>
            <w:r w:rsidRPr="00864DC4">
              <w:t>6</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rPr>
              <w:t>Детские досуговые центры</w:t>
            </w:r>
          </w:p>
        </w:tc>
        <w:tc>
          <w:tcPr>
            <w:tcW w:w="1024" w:type="pct"/>
          </w:tcPr>
          <w:p w:rsidR="0016343D" w:rsidRPr="0016343D" w:rsidRDefault="0016343D" w:rsidP="00683D38">
            <w:pPr>
              <w:jc w:val="center"/>
            </w:pPr>
            <w:r w:rsidRPr="0016343D">
              <w:rPr>
                <w:color w:val="000000"/>
              </w:rPr>
              <w:t xml:space="preserve">Работающих </w:t>
            </w:r>
            <w:r w:rsidRPr="0016343D">
              <w:t>на 1 машино-место/парковку (парковочное место)</w:t>
            </w:r>
          </w:p>
        </w:tc>
        <w:tc>
          <w:tcPr>
            <w:tcW w:w="642" w:type="pct"/>
          </w:tcPr>
          <w:p w:rsidR="0016343D" w:rsidRPr="00864DC4" w:rsidRDefault="0016343D" w:rsidP="00683D38">
            <w:pPr>
              <w:jc w:val="center"/>
            </w:pPr>
            <w:r w:rsidRPr="00864DC4">
              <w:t>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6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rFonts w:eastAsia="Calibri"/>
                <w:color w:val="000000"/>
              </w:rPr>
            </w:pPr>
            <w:r w:rsidRPr="00864DC4">
              <w:rPr>
                <w:rFonts w:eastAsia="Calibri"/>
                <w:color w:val="000000"/>
              </w:rPr>
              <w:t>Центры обучения, самодеятельного творчества, клубы по интересам для взрослых</w:t>
            </w:r>
          </w:p>
          <w:p w:rsidR="0016343D" w:rsidRPr="00864DC4" w:rsidRDefault="0016343D" w:rsidP="00683D38"/>
        </w:tc>
        <w:tc>
          <w:tcPr>
            <w:tcW w:w="1024" w:type="pct"/>
          </w:tcPr>
          <w:p w:rsidR="0016343D" w:rsidRPr="0016343D" w:rsidRDefault="0016343D" w:rsidP="00683D38">
            <w:pPr>
              <w:jc w:val="center"/>
            </w:pPr>
            <w:r w:rsidRPr="0016343D">
              <w:rPr>
                <w:color w:val="000000"/>
              </w:rPr>
              <w:t xml:space="preserve">Работающих + посетителей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color w:val="000000"/>
              </w:rPr>
              <w:t>5+5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391"/>
          <w:jc w:val="center"/>
        </w:trPr>
        <w:tc>
          <w:tcPr>
            <w:tcW w:w="300" w:type="pct"/>
            <w:tcBorders>
              <w:top w:val="single" w:sz="4" w:space="0" w:color="auto"/>
            </w:tcBorders>
            <w:vAlign w:val="center"/>
          </w:tcPr>
          <w:p w:rsidR="0016343D" w:rsidRPr="00864DC4" w:rsidRDefault="0016343D" w:rsidP="00683D38">
            <w:pPr>
              <w:jc w:val="center"/>
            </w:pPr>
            <w:r w:rsidRPr="00864DC4">
              <w:t>1</w:t>
            </w:r>
          </w:p>
        </w:tc>
        <w:tc>
          <w:tcPr>
            <w:tcW w:w="1760"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16343D" w:rsidRDefault="0016343D" w:rsidP="00683D3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16343D" w:rsidRPr="00864DC4" w:rsidRDefault="0016343D" w:rsidP="00683D3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683D38">
            <w:pPr>
              <w:ind w:firstLine="1"/>
              <w:jc w:val="center"/>
            </w:pPr>
            <w:r w:rsidRPr="00864DC4">
              <w:t>5</w:t>
            </w:r>
          </w:p>
        </w:tc>
        <w:tc>
          <w:tcPr>
            <w:tcW w:w="553" w:type="pct"/>
            <w:tcBorders>
              <w:top w:val="single" w:sz="4" w:space="0" w:color="auto"/>
            </w:tcBorders>
            <w:vAlign w:val="center"/>
          </w:tcPr>
          <w:p w:rsidR="0016343D" w:rsidRPr="00864DC4" w:rsidRDefault="0016343D" w:rsidP="00683D38">
            <w:pPr>
              <w:ind w:firstLine="1"/>
              <w:jc w:val="center"/>
            </w:pPr>
            <w:r w:rsidRPr="00864DC4">
              <w:t>6</w:t>
            </w:r>
          </w:p>
        </w:tc>
      </w:tr>
      <w:tr w:rsidR="0016343D" w:rsidRPr="00864DC4" w:rsidTr="00683D38">
        <w:trPr>
          <w:cantSplit/>
          <w:trHeight w:val="480"/>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rFonts w:eastAsia="Arial Unicode MS"/>
                <w:color w:val="000000"/>
              </w:rPr>
              <w:t>Банно-оздоровительный комплекс</w:t>
            </w:r>
          </w:p>
        </w:tc>
        <w:tc>
          <w:tcPr>
            <w:tcW w:w="1024" w:type="pct"/>
          </w:tcPr>
          <w:p w:rsidR="0016343D" w:rsidRPr="0016343D" w:rsidRDefault="0016343D" w:rsidP="00683D38">
            <w:pPr>
              <w:jc w:val="center"/>
            </w:pPr>
            <w:r w:rsidRPr="0016343D">
              <w:rPr>
                <w:rFonts w:eastAsia="Arial Unicode MS"/>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pPr>
            <w:r w:rsidRPr="00864DC4">
              <w:t>7</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08"/>
          <w:jc w:val="center"/>
        </w:trPr>
        <w:tc>
          <w:tcPr>
            <w:tcW w:w="300" w:type="pct"/>
          </w:tcPr>
          <w:p w:rsidR="0016343D" w:rsidRPr="00864DC4" w:rsidRDefault="0016343D" w:rsidP="00683D38">
            <w:pPr>
              <w:jc w:val="center"/>
              <w:rPr>
                <w:b/>
              </w:rPr>
            </w:pPr>
            <w:r w:rsidRPr="00864DC4">
              <w:rPr>
                <w:b/>
              </w:rPr>
              <w:t>4</w:t>
            </w:r>
          </w:p>
        </w:tc>
        <w:tc>
          <w:tcPr>
            <w:tcW w:w="4700" w:type="pct"/>
            <w:gridSpan w:val="5"/>
          </w:tcPr>
          <w:p w:rsidR="0016343D" w:rsidRPr="0016343D" w:rsidRDefault="0016343D" w:rsidP="00683D38">
            <w:pPr>
              <w:ind w:firstLine="1"/>
              <w:jc w:val="center"/>
            </w:pPr>
            <w:r w:rsidRPr="0016343D">
              <w:rPr>
                <w:rFonts w:eastAsia="BatangChe"/>
                <w:b/>
                <w:color w:val="000000"/>
              </w:rPr>
              <w:t>Объекты торгово-бытового и коммунального назначения</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Развлекательные центры, цирки, кинотеатры, театры, архивы</w:t>
            </w:r>
          </w:p>
        </w:tc>
        <w:tc>
          <w:tcPr>
            <w:tcW w:w="1024" w:type="pct"/>
          </w:tcPr>
          <w:p w:rsidR="0016343D" w:rsidRPr="0016343D" w:rsidRDefault="0016343D" w:rsidP="00683D38">
            <w:pPr>
              <w:jc w:val="center"/>
            </w:pPr>
            <w:r w:rsidRPr="0016343D">
              <w:rPr>
                <w:color w:val="000000"/>
                <w:lang w:eastAsia="ar-SA"/>
              </w:rPr>
              <w:t xml:space="preserve">Работающих + единовременных посетителей (мест)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BatangChe"/>
                <w:color w:val="000000"/>
                <w:lang w:eastAsia="ar-SA"/>
              </w:rPr>
              <w:t>5 + 5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1024" w:type="pct"/>
          </w:tcPr>
          <w:p w:rsidR="0016343D" w:rsidRPr="0016343D" w:rsidRDefault="0016343D" w:rsidP="00683D3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683D38">
            <w:pPr>
              <w:jc w:val="center"/>
            </w:pPr>
            <w:r w:rsidRPr="00864DC4">
              <w:t>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024" w:type="pct"/>
          </w:tcPr>
          <w:p w:rsidR="0016343D" w:rsidRPr="0016343D" w:rsidRDefault="0016343D" w:rsidP="00683D3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683D38">
            <w:pPr>
              <w:jc w:val="center"/>
            </w:pPr>
            <w:r w:rsidRPr="00864DC4">
              <w:t>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150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Рестораны, кафе</w:t>
            </w:r>
          </w:p>
        </w:tc>
        <w:tc>
          <w:tcPr>
            <w:tcW w:w="1024" w:type="pct"/>
          </w:tcPr>
          <w:p w:rsidR="0016343D" w:rsidRPr="0016343D" w:rsidRDefault="0016343D" w:rsidP="00683D3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683D38">
            <w:pPr>
              <w:jc w:val="center"/>
            </w:pPr>
            <w:r w:rsidRPr="00864DC4">
              <w:t>7</w:t>
            </w:r>
          </w:p>
          <w:p w:rsidR="0016343D" w:rsidRPr="00864DC4" w:rsidRDefault="0016343D" w:rsidP="00683D38">
            <w:pPr>
              <w:jc w:val="center"/>
            </w:pPr>
            <w:r w:rsidRPr="00864DC4">
              <w:t>(5)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150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Культовые объекты</w:t>
            </w:r>
          </w:p>
        </w:tc>
        <w:tc>
          <w:tcPr>
            <w:tcW w:w="1024" w:type="pct"/>
          </w:tcPr>
          <w:p w:rsidR="0016343D" w:rsidRPr="0016343D" w:rsidRDefault="0016343D" w:rsidP="00683D38">
            <w:pPr>
              <w:jc w:val="center"/>
            </w:pPr>
            <w:r w:rsidRPr="0016343D">
              <w:rPr>
                <w:rFonts w:eastAsia="Arial Unicode MS"/>
                <w:color w:val="000000"/>
                <w:lang w:eastAsia="ar-SA"/>
              </w:rPr>
              <w:t xml:space="preserve">Посетителей + </w:t>
            </w:r>
            <w:r w:rsidRPr="0016343D">
              <w:rPr>
                <w:color w:val="000000"/>
              </w:rPr>
              <w:t>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683D38">
            <w:pPr>
              <w:jc w:val="center"/>
            </w:pPr>
            <w:r w:rsidRPr="00864DC4">
              <w:rPr>
                <w:rFonts w:eastAsia="Arial Unicode MS"/>
                <w:color w:val="000000"/>
                <w:lang w:eastAsia="ar-SA"/>
              </w:rPr>
              <w:t>4 + 50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lang w:eastAsia="ar-SA"/>
              </w:rPr>
              <w:t>Рынки постоянные (универсальные и непродовольственные / продовольственные и с/х)</w:t>
            </w:r>
          </w:p>
        </w:tc>
        <w:tc>
          <w:tcPr>
            <w:tcW w:w="1024" w:type="pct"/>
          </w:tcPr>
          <w:p w:rsidR="0016343D" w:rsidRPr="0016343D" w:rsidRDefault="0016343D" w:rsidP="00683D3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t>общей площади</w:t>
            </w:r>
          </w:p>
        </w:tc>
        <w:tc>
          <w:tcPr>
            <w:tcW w:w="642" w:type="pct"/>
          </w:tcPr>
          <w:p w:rsidR="0016343D" w:rsidRPr="00864DC4" w:rsidRDefault="0016343D" w:rsidP="00683D38">
            <w:pPr>
              <w:jc w:val="center"/>
            </w:pPr>
            <w:r w:rsidRPr="00864DC4">
              <w:t>50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Calibri"/>
                <w:color w:val="000000"/>
                <w:lang w:eastAsia="ar-SA"/>
              </w:rPr>
              <w:t>Общежития</w:t>
            </w:r>
          </w:p>
        </w:tc>
        <w:tc>
          <w:tcPr>
            <w:tcW w:w="1024" w:type="pct"/>
          </w:tcPr>
          <w:p w:rsidR="0016343D" w:rsidRPr="0016343D" w:rsidRDefault="0016343D" w:rsidP="00683D38">
            <w:pPr>
              <w:jc w:val="center"/>
            </w:pPr>
            <w:r w:rsidRPr="0016343D">
              <w:rPr>
                <w:color w:val="000000"/>
                <w:lang w:eastAsia="ar-SA"/>
              </w:rPr>
              <w:t xml:space="preserve">Работающих + проживающих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Arial Unicode MS"/>
                <w:color w:val="000000"/>
                <w:lang w:eastAsia="ar-SA"/>
              </w:rPr>
              <w:t>5+10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14"/>
          <w:jc w:val="center"/>
        </w:trPr>
        <w:tc>
          <w:tcPr>
            <w:tcW w:w="300" w:type="pct"/>
          </w:tcPr>
          <w:p w:rsidR="0016343D" w:rsidRPr="00864DC4" w:rsidRDefault="0016343D" w:rsidP="00683D38">
            <w:pPr>
              <w:jc w:val="center"/>
              <w:rPr>
                <w:b/>
              </w:rPr>
            </w:pPr>
            <w:r w:rsidRPr="00864DC4">
              <w:rPr>
                <w:b/>
              </w:rPr>
              <w:t>5</w:t>
            </w:r>
          </w:p>
        </w:tc>
        <w:tc>
          <w:tcPr>
            <w:tcW w:w="4700" w:type="pct"/>
            <w:gridSpan w:val="5"/>
          </w:tcPr>
          <w:p w:rsidR="0016343D" w:rsidRPr="0016343D" w:rsidRDefault="0016343D" w:rsidP="00683D38">
            <w:pPr>
              <w:ind w:firstLine="1"/>
              <w:jc w:val="center"/>
            </w:pPr>
            <w:r w:rsidRPr="0016343D">
              <w:rPr>
                <w:rFonts w:eastAsia="BatangChe"/>
                <w:b/>
                <w:color w:val="000000"/>
                <w:lang w:eastAsia="ar-SA"/>
              </w:rPr>
              <w:t>Объекты промышленно-производственного назначения и транспортного обслуживания</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rPr>
              <w:t>Вокзалы всех видов транспорта</w:t>
            </w:r>
          </w:p>
        </w:tc>
        <w:tc>
          <w:tcPr>
            <w:tcW w:w="1024" w:type="pct"/>
          </w:tcPr>
          <w:p w:rsidR="0016343D" w:rsidRPr="0016343D" w:rsidRDefault="0016343D" w:rsidP="00683D38">
            <w:pPr>
              <w:jc w:val="center"/>
            </w:pPr>
            <w:r w:rsidRPr="0016343D">
              <w:rPr>
                <w:color w:val="000000"/>
              </w:rPr>
              <w:t xml:space="preserve">Работающих + пассажиров в час пик </w:t>
            </w:r>
            <w:r w:rsidRPr="0016343D">
              <w:t>на 1 машино-место/парковку (парковочное место)</w:t>
            </w:r>
          </w:p>
        </w:tc>
        <w:tc>
          <w:tcPr>
            <w:tcW w:w="642" w:type="pct"/>
          </w:tcPr>
          <w:p w:rsidR="0016343D" w:rsidRPr="00864DC4" w:rsidRDefault="0016343D" w:rsidP="00683D38">
            <w:pPr>
              <w:jc w:val="center"/>
            </w:pPr>
            <w:r w:rsidRPr="00864DC4">
              <w:rPr>
                <w:rFonts w:eastAsia="BatangChe"/>
                <w:color w:val="000000"/>
              </w:rPr>
              <w:t>5 + 8</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150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rPr>
              <w:t>Производственные и коммунально-складские здания</w:t>
            </w:r>
          </w:p>
        </w:tc>
        <w:tc>
          <w:tcPr>
            <w:tcW w:w="1024" w:type="pct"/>
          </w:tcPr>
          <w:p w:rsidR="0016343D" w:rsidRPr="0016343D" w:rsidRDefault="0016343D" w:rsidP="00683D38">
            <w:pPr>
              <w:jc w:val="center"/>
            </w:pPr>
            <w:r w:rsidRPr="0016343D">
              <w:rPr>
                <w:color w:val="000000"/>
              </w:rPr>
              <w:t xml:space="preserve">Работающих в двух смежных сменах </w:t>
            </w:r>
            <w:r w:rsidRPr="0016343D">
              <w:t>на 1 машино-место/парковку (парковочное место)</w:t>
            </w:r>
          </w:p>
        </w:tc>
        <w:tc>
          <w:tcPr>
            <w:tcW w:w="642" w:type="pct"/>
          </w:tcPr>
          <w:p w:rsidR="0016343D" w:rsidRPr="00864DC4" w:rsidRDefault="0016343D" w:rsidP="00683D38">
            <w:pPr>
              <w:jc w:val="center"/>
            </w:pPr>
            <w:r w:rsidRPr="00864DC4">
              <w:t>8</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jc w:val="center"/>
            </w:pPr>
            <w:r w:rsidRPr="00864DC4">
              <w:rPr>
                <w:rFonts w:eastAsia="Arial Unicode MS"/>
                <w:color w:val="000000"/>
              </w:rPr>
              <w:t>Гостиницы</w:t>
            </w:r>
          </w:p>
        </w:tc>
        <w:tc>
          <w:tcPr>
            <w:tcW w:w="1024" w:type="pct"/>
          </w:tcPr>
          <w:p w:rsidR="0016343D" w:rsidRPr="0016343D" w:rsidRDefault="0016343D" w:rsidP="00683D38">
            <w:pPr>
              <w:jc w:val="center"/>
              <w:rPr>
                <w:color w:val="000000"/>
              </w:rPr>
            </w:pPr>
            <w:r w:rsidRPr="0016343D">
              <w:rPr>
                <w:color w:val="000000"/>
              </w:rPr>
              <w:t xml:space="preserve">Работающих + мест </w:t>
            </w:r>
            <w:r w:rsidRPr="0016343D">
              <w:t>на 1 машино-место/парковку (парковочное место)</w:t>
            </w:r>
          </w:p>
          <w:p w:rsidR="0016343D" w:rsidRPr="0016343D" w:rsidRDefault="0016343D" w:rsidP="00683D38">
            <w:pPr>
              <w:jc w:val="center"/>
            </w:pPr>
          </w:p>
        </w:tc>
        <w:tc>
          <w:tcPr>
            <w:tcW w:w="642" w:type="pct"/>
          </w:tcPr>
          <w:p w:rsidR="0016343D" w:rsidRPr="00864DC4" w:rsidRDefault="0016343D" w:rsidP="00683D38">
            <w:pPr>
              <w:jc w:val="center"/>
            </w:pPr>
            <w:r w:rsidRPr="00864DC4">
              <w:rPr>
                <w:rFonts w:eastAsia="BatangChe"/>
                <w:color w:val="000000"/>
              </w:rPr>
              <w:t>5 + 5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150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lang w:val="es-ES_tradnl"/>
              </w:rPr>
              <w:t>Детские дома-интернаты</w:t>
            </w:r>
          </w:p>
        </w:tc>
        <w:tc>
          <w:tcPr>
            <w:tcW w:w="1024" w:type="pct"/>
          </w:tcPr>
          <w:p w:rsidR="0016343D" w:rsidRPr="0016343D" w:rsidRDefault="0016343D" w:rsidP="00683D38">
            <w:pPr>
              <w:jc w:val="center"/>
            </w:pPr>
            <w:r w:rsidRPr="0016343D">
              <w:rPr>
                <w:rFonts w:eastAsia="Arial Unicode MS"/>
                <w:color w:val="000000"/>
                <w:lang w:val="es-ES_tradnl"/>
              </w:rPr>
              <w:t>Работающие, занятые в одну смену</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683D38">
            <w:pPr>
              <w:jc w:val="center"/>
            </w:pPr>
            <w:r w:rsidRPr="00864DC4">
              <w:t>8</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250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024" w:type="pct"/>
          </w:tcPr>
          <w:p w:rsidR="0016343D" w:rsidRPr="0016343D" w:rsidRDefault="0016343D" w:rsidP="00683D38">
            <w:pPr>
              <w:jc w:val="center"/>
            </w:pPr>
            <w:r w:rsidRPr="0016343D">
              <w:rPr>
                <w:rFonts w:eastAsia="Arial Unicode MS"/>
                <w:color w:val="000000"/>
                <w:lang w:val="es-ES_tradnl"/>
              </w:rPr>
              <w:t>Отдыхающие и обслуживающий персонал</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683D38">
            <w:pPr>
              <w:jc w:val="center"/>
            </w:pPr>
            <w:r w:rsidRPr="00864DC4">
              <w:t>18</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lang w:val="es-ES_tradnl"/>
              </w:rPr>
              <w:t>Зоопарки, зверинцы</w:t>
            </w:r>
          </w:p>
        </w:tc>
        <w:tc>
          <w:tcPr>
            <w:tcW w:w="1024" w:type="pct"/>
          </w:tcPr>
          <w:p w:rsidR="0016343D" w:rsidRPr="0016343D" w:rsidRDefault="0016343D" w:rsidP="00683D3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683D38">
            <w:pPr>
              <w:jc w:val="center"/>
            </w:pPr>
            <w:r w:rsidRPr="00864DC4">
              <w:t>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lang w:val="es-ES_tradnl"/>
              </w:rPr>
              <w:t>Кладбища</w:t>
            </w:r>
          </w:p>
        </w:tc>
        <w:tc>
          <w:tcPr>
            <w:tcW w:w="1024" w:type="pct"/>
          </w:tcPr>
          <w:p w:rsidR="0016343D" w:rsidRPr="0016343D" w:rsidRDefault="0016343D" w:rsidP="00683D3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683D38">
            <w:pPr>
              <w:jc w:val="center"/>
            </w:pPr>
            <w:r w:rsidRPr="00864DC4">
              <w:t>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r w:rsidRPr="00864DC4">
              <w:rPr>
                <w:color w:val="000000"/>
                <w:lang w:val="es-ES_tradnl"/>
              </w:rPr>
              <w:t>АЗС,</w:t>
            </w:r>
            <w:r w:rsidRPr="00864DC4">
              <w:rPr>
                <w:color w:val="000000"/>
              </w:rPr>
              <w:t xml:space="preserve"> АГЗС, объекты технического обслуживания автомобилей</w:t>
            </w:r>
          </w:p>
        </w:tc>
        <w:tc>
          <w:tcPr>
            <w:tcW w:w="1024" w:type="pct"/>
          </w:tcPr>
          <w:p w:rsidR="0016343D" w:rsidRPr="0016343D" w:rsidRDefault="0016343D" w:rsidP="00683D38">
            <w:pPr>
              <w:jc w:val="center"/>
            </w:pPr>
            <w:r w:rsidRPr="0016343D">
              <w:rPr>
                <w:rFonts w:eastAsia="Arial Unicode MS"/>
                <w:color w:val="000000"/>
                <w:lang w:val="es-ES_tradnl"/>
              </w:rPr>
              <w:t>1 пост</w:t>
            </w:r>
          </w:p>
        </w:tc>
        <w:tc>
          <w:tcPr>
            <w:tcW w:w="642" w:type="pct"/>
          </w:tcPr>
          <w:p w:rsidR="0016343D" w:rsidRPr="00864DC4" w:rsidRDefault="0016343D" w:rsidP="00683D38">
            <w:pPr>
              <w:jc w:val="center"/>
            </w:pPr>
            <w:r w:rsidRPr="00864DC4">
              <w:rPr>
                <w:rFonts w:eastAsia="Arial Unicode MS"/>
                <w:bCs/>
                <w:color w:val="000000"/>
                <w:lang w:val="es-ES_tradnl"/>
              </w:rPr>
              <w:t>0,5</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lang w:val="es-ES_tradnl"/>
              </w:rPr>
            </w:pPr>
            <w:r w:rsidRPr="00864DC4">
              <w:rPr>
                <w:color w:val="000000"/>
              </w:rPr>
              <w:t>Технические этажи, технические помещения</w:t>
            </w:r>
          </w:p>
        </w:tc>
        <w:tc>
          <w:tcPr>
            <w:tcW w:w="1024" w:type="pct"/>
          </w:tcPr>
          <w:p w:rsidR="0016343D" w:rsidRPr="0016343D" w:rsidRDefault="0016343D" w:rsidP="00683D38">
            <w:pPr>
              <w:jc w:val="center"/>
              <w:rPr>
                <w:rFonts w:eastAsia="Arial Unicode MS"/>
                <w:color w:val="000000"/>
                <w:lang w:val="es-ES_tradnl"/>
              </w:rPr>
            </w:pPr>
            <w:r w:rsidRPr="0016343D">
              <w:t>1 машино-место/парковка (парковочное место)</w:t>
            </w:r>
            <w:r w:rsidRPr="0016343D">
              <w:rPr>
                <w:rFonts w:eastAsia="Arial Unicode MS"/>
                <w:color w:val="000000"/>
              </w:rPr>
              <w:t xml:space="preserve"> 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100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r w:rsidRPr="00864DC4">
              <w:rPr>
                <w:b/>
              </w:rPr>
              <w:t>6</w:t>
            </w:r>
          </w:p>
        </w:tc>
        <w:tc>
          <w:tcPr>
            <w:tcW w:w="4700" w:type="pct"/>
            <w:gridSpan w:val="5"/>
          </w:tcPr>
          <w:p w:rsidR="0016343D" w:rsidRPr="0016343D" w:rsidRDefault="0016343D" w:rsidP="00683D38">
            <w:pPr>
              <w:ind w:firstLine="1"/>
              <w:jc w:val="center"/>
              <w:rPr>
                <w:b/>
              </w:rPr>
            </w:pPr>
            <w:r w:rsidRPr="0016343D">
              <w:rPr>
                <w:b/>
              </w:rPr>
              <w:t>Рекреационные территории и объекты отдыха</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t>Пляжи и парки в зонах отдыха</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6</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rPr>
                <w:color w:val="000000"/>
              </w:rPr>
              <w:t>Лесопарки и заповедники</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12</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rPr>
                <w:color w:val="000000"/>
              </w:rPr>
              <w:t>Базы кратковременного отдыха (спортивные, лыжные, рыболовные, охотничьи и др.)</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8</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rPr>
                <w:color w:val="000000"/>
              </w:rPr>
              <w:t>Береговые базы маломерного флота</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10</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rPr>
                <w:color w:val="000000"/>
              </w:rPr>
              <w:t>Санатории</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16</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r w:rsidR="0016343D" w:rsidRPr="00864DC4" w:rsidTr="00683D38">
        <w:trPr>
          <w:cantSplit/>
          <w:trHeight w:val="414"/>
          <w:jc w:val="center"/>
        </w:trPr>
        <w:tc>
          <w:tcPr>
            <w:tcW w:w="300" w:type="pct"/>
          </w:tcPr>
          <w:p w:rsidR="0016343D" w:rsidRPr="00864DC4" w:rsidRDefault="0016343D" w:rsidP="00683D38">
            <w:pPr>
              <w:jc w:val="center"/>
              <w:rPr>
                <w:b/>
              </w:rPr>
            </w:pPr>
          </w:p>
        </w:tc>
        <w:tc>
          <w:tcPr>
            <w:tcW w:w="1760" w:type="pct"/>
          </w:tcPr>
          <w:p w:rsidR="0016343D" w:rsidRPr="00864DC4" w:rsidRDefault="0016343D" w:rsidP="00683D38">
            <w:pPr>
              <w:rPr>
                <w:color w:val="000000"/>
              </w:rPr>
            </w:pPr>
            <w:r w:rsidRPr="00864DC4">
              <w:rPr>
                <w:color w:val="000000"/>
              </w:rPr>
              <w:t>Предприятия общественного питания, торговли и коммунально-бытового обслуживания в зонах отдыха</w:t>
            </w:r>
          </w:p>
        </w:tc>
        <w:tc>
          <w:tcPr>
            <w:tcW w:w="1024" w:type="pct"/>
          </w:tcPr>
          <w:p w:rsidR="0016343D" w:rsidRPr="0016343D" w:rsidRDefault="0016343D" w:rsidP="00683D3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683D38">
            <w:pPr>
              <w:jc w:val="center"/>
              <w:rPr>
                <w:rFonts w:eastAsia="Arial Unicode MS"/>
                <w:bCs/>
                <w:color w:val="000000"/>
              </w:rPr>
            </w:pPr>
            <w:r w:rsidRPr="00864DC4">
              <w:rPr>
                <w:rFonts w:eastAsia="Arial Unicode MS"/>
                <w:bCs/>
                <w:color w:val="000000"/>
              </w:rPr>
              <w:t>14</w:t>
            </w:r>
          </w:p>
        </w:tc>
        <w:tc>
          <w:tcPr>
            <w:tcW w:w="721" w:type="pct"/>
          </w:tcPr>
          <w:p w:rsidR="0016343D" w:rsidRPr="00864DC4" w:rsidRDefault="0016343D" w:rsidP="00683D38">
            <w:pPr>
              <w:ind w:firstLine="1"/>
              <w:jc w:val="center"/>
            </w:pPr>
            <w:r w:rsidRPr="00864DC4">
              <w:t>пешеходная доступность, м</w:t>
            </w:r>
          </w:p>
        </w:tc>
        <w:tc>
          <w:tcPr>
            <w:tcW w:w="553" w:type="pct"/>
          </w:tcPr>
          <w:p w:rsidR="0016343D" w:rsidRPr="00864DC4" w:rsidRDefault="0016343D" w:rsidP="00683D38">
            <w:pPr>
              <w:ind w:firstLine="1"/>
              <w:jc w:val="center"/>
            </w:pPr>
            <w:r w:rsidRPr="00864DC4">
              <w:t>400</w:t>
            </w:r>
          </w:p>
        </w:tc>
      </w:tr>
    </w:tbl>
    <w:p w:rsidR="0016343D" w:rsidRPr="00864DC4" w:rsidRDefault="0016343D" w:rsidP="0016343D">
      <w:pPr>
        <w:keepNext/>
        <w:rPr>
          <w:rFonts w:eastAsia="TimesNewRomanPSMT"/>
          <w:sz w:val="28"/>
          <w:szCs w:val="28"/>
        </w:rPr>
        <w:sectPr w:rsidR="0016343D" w:rsidRPr="00864DC4" w:rsidSect="00683D38">
          <w:headerReference w:type="default" r:id="rId18"/>
          <w:pgSz w:w="11906" w:h="16838"/>
          <w:pgMar w:top="709" w:right="567" w:bottom="709" w:left="1559" w:header="709" w:footer="709" w:gutter="0"/>
          <w:cols w:space="708"/>
          <w:docGrid w:linePitch="360"/>
        </w:sectPr>
      </w:pPr>
    </w:p>
    <w:p w:rsidR="005B65C4" w:rsidRPr="00FB7DF5" w:rsidRDefault="005B65C4" w:rsidP="0016343D">
      <w:pPr>
        <w:autoSpaceDE w:val="0"/>
        <w:ind w:right="-285"/>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70" w:rsidRDefault="00317570" w:rsidP="00BB7348">
      <w:r>
        <w:separator/>
      </w:r>
    </w:p>
  </w:endnote>
  <w:endnote w:type="continuationSeparator" w:id="0">
    <w:p w:rsidR="00317570" w:rsidRDefault="0031757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Calibri"/>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38" w:rsidRDefault="00683D38" w:rsidP="00F00669">
    <w:pPr>
      <w:pStyle w:val="af"/>
    </w:pPr>
  </w:p>
  <w:p w:rsidR="00683D38" w:rsidRPr="00F00669" w:rsidRDefault="00683D38"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70" w:rsidRDefault="00317570" w:rsidP="00BB7348">
      <w:r>
        <w:separator/>
      </w:r>
    </w:p>
  </w:footnote>
  <w:footnote w:type="continuationSeparator" w:id="0">
    <w:p w:rsidR="00317570" w:rsidRDefault="00317570" w:rsidP="00BB7348">
      <w:r>
        <w:continuationSeparator/>
      </w:r>
    </w:p>
  </w:footnote>
  <w:footnote w:id="1">
    <w:p w:rsidR="00683D38" w:rsidRDefault="00683D38"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683D38" w:rsidRDefault="00683D38"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683D38" w:rsidRDefault="00683D38">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17570" w:rsidRPr="00317570">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38" w:rsidRDefault="00683D38">
    <w:pPr>
      <w:pStyle w:val="ad"/>
      <w:jc w:val="center"/>
    </w:pPr>
  </w:p>
  <w:p w:rsidR="00683D38" w:rsidRDefault="00683D3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683D38" w:rsidRDefault="00683D38">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22C0F" w:rsidRPr="00522C0F">
          <w:rPr>
            <w:rFonts w:ascii="Times New Roman" w:hAnsi="Times New Roman" w:cs="Times New Roman"/>
            <w:noProof/>
            <w:lang w:val="ru-RU"/>
          </w:rPr>
          <w:t>32</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38" w:rsidRPr="0010196E" w:rsidRDefault="00683D38">
    <w:pPr>
      <w:pStyle w:val="ad"/>
      <w:jc w:val="center"/>
      <w:rPr>
        <w:lang w:val="ru-RU"/>
      </w:rPr>
    </w:pPr>
  </w:p>
  <w:p w:rsidR="00683D38" w:rsidRDefault="00683D38">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38" w:rsidRPr="003763CF" w:rsidRDefault="00683D38">
    <w:pPr>
      <w:pStyle w:val="ad"/>
      <w:jc w:val="center"/>
      <w:rPr>
        <w:noProof/>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3BD"/>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5030"/>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343D"/>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0839"/>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407"/>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17B90"/>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570"/>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621"/>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720"/>
    <w:rsid w:val="003A586E"/>
    <w:rsid w:val="003A5F1F"/>
    <w:rsid w:val="003A6189"/>
    <w:rsid w:val="003A6335"/>
    <w:rsid w:val="003A64AA"/>
    <w:rsid w:val="003A74F2"/>
    <w:rsid w:val="003B06B5"/>
    <w:rsid w:val="003B2451"/>
    <w:rsid w:val="003B362A"/>
    <w:rsid w:val="003B37E5"/>
    <w:rsid w:val="003B4A88"/>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0A7A"/>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3B17"/>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3B5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17E"/>
    <w:rsid w:val="00513290"/>
    <w:rsid w:val="005135E7"/>
    <w:rsid w:val="005158E3"/>
    <w:rsid w:val="00515B8D"/>
    <w:rsid w:val="0051643F"/>
    <w:rsid w:val="005166D2"/>
    <w:rsid w:val="00517596"/>
    <w:rsid w:val="005209D6"/>
    <w:rsid w:val="0052102F"/>
    <w:rsid w:val="00522C0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C4A"/>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3D38"/>
    <w:rsid w:val="00684AE2"/>
    <w:rsid w:val="00684E80"/>
    <w:rsid w:val="00684F55"/>
    <w:rsid w:val="00685C6F"/>
    <w:rsid w:val="00686BC5"/>
    <w:rsid w:val="0069071D"/>
    <w:rsid w:val="00691979"/>
    <w:rsid w:val="00691990"/>
    <w:rsid w:val="006939FA"/>
    <w:rsid w:val="00693D53"/>
    <w:rsid w:val="00694968"/>
    <w:rsid w:val="00694C72"/>
    <w:rsid w:val="00694EAA"/>
    <w:rsid w:val="00695511"/>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2B"/>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1F82"/>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6DD8"/>
    <w:rsid w:val="006E7120"/>
    <w:rsid w:val="006F2306"/>
    <w:rsid w:val="006F3447"/>
    <w:rsid w:val="006F42F3"/>
    <w:rsid w:val="006F4492"/>
    <w:rsid w:val="006F566D"/>
    <w:rsid w:val="006F5993"/>
    <w:rsid w:val="006F5D36"/>
    <w:rsid w:val="006F6818"/>
    <w:rsid w:val="006F6E68"/>
    <w:rsid w:val="006F75F2"/>
    <w:rsid w:val="006F7CFB"/>
    <w:rsid w:val="00700049"/>
    <w:rsid w:val="00700356"/>
    <w:rsid w:val="007005AA"/>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987"/>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61D"/>
    <w:rsid w:val="00784936"/>
    <w:rsid w:val="00785574"/>
    <w:rsid w:val="00785D07"/>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1ED3"/>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36C"/>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A7DAA"/>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3E3C"/>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083"/>
    <w:rsid w:val="008F459B"/>
    <w:rsid w:val="008F6EA8"/>
    <w:rsid w:val="00900573"/>
    <w:rsid w:val="00900638"/>
    <w:rsid w:val="00900FC8"/>
    <w:rsid w:val="009059E2"/>
    <w:rsid w:val="009064DA"/>
    <w:rsid w:val="00907C9B"/>
    <w:rsid w:val="00907F03"/>
    <w:rsid w:val="0091069E"/>
    <w:rsid w:val="00910B7F"/>
    <w:rsid w:val="009119AD"/>
    <w:rsid w:val="00913573"/>
    <w:rsid w:val="0091429B"/>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47CC3"/>
    <w:rsid w:val="0095068C"/>
    <w:rsid w:val="009511EB"/>
    <w:rsid w:val="00951362"/>
    <w:rsid w:val="0095374C"/>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3E9"/>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919"/>
    <w:rsid w:val="00A87CE1"/>
    <w:rsid w:val="00A9113A"/>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5B14"/>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54A"/>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B0E"/>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776"/>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A79EB"/>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024"/>
    <w:rsid w:val="00D6139B"/>
    <w:rsid w:val="00D614B3"/>
    <w:rsid w:val="00D615F6"/>
    <w:rsid w:val="00D619F2"/>
    <w:rsid w:val="00D61AD7"/>
    <w:rsid w:val="00D625F7"/>
    <w:rsid w:val="00D6371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4E4"/>
    <w:rsid w:val="00E205E9"/>
    <w:rsid w:val="00E213C4"/>
    <w:rsid w:val="00E21FB3"/>
    <w:rsid w:val="00E229DB"/>
    <w:rsid w:val="00E25686"/>
    <w:rsid w:val="00E2625E"/>
    <w:rsid w:val="00E26475"/>
    <w:rsid w:val="00E273C5"/>
    <w:rsid w:val="00E302EA"/>
    <w:rsid w:val="00E3092E"/>
    <w:rsid w:val="00E30AD5"/>
    <w:rsid w:val="00E31192"/>
    <w:rsid w:val="00E3196A"/>
    <w:rsid w:val="00E31F65"/>
    <w:rsid w:val="00E323F0"/>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69F"/>
    <w:rsid w:val="00EA1B9F"/>
    <w:rsid w:val="00EA2122"/>
    <w:rsid w:val="00EA2FE5"/>
    <w:rsid w:val="00EA40A8"/>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DBE"/>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924"/>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Таблица"/>
    <w:basedOn w:val="a0"/>
    <w:next w:val="a0"/>
    <w:link w:val="22"/>
    <w:autoRedefine/>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uiPriority w:val="99"/>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6086837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CE12-F334-4109-A510-54331B0D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9533</Words>
  <Characters>54341</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I. ОСНОВНАЯ ЧАСТЬ</vt:lpstr>
      <vt:lpstr/>
      <vt:lpstr>1. Общие положения</vt:lpstr>
      <vt:lpstr/>
      <vt:lpstr/>
      <vt:lpstr/>
      <vt:lpstr/>
      <vt:lpstr/>
      <vt:lpstr/>
      <vt:lpstr>1.1 Расположение и природно-климатические условия Сазановского сельсовета Присте</vt:lpstr>
      <vt:lpstr/>
      <vt:lpstr>1.2 Социально-демографический состав и плотность населения на территории Сазанов</vt:lpstr>
      <vt:lpstr/>
      <vt:lpstr/>
      <vt:lpstr/>
      <vt:lpstr/>
      <vt:lpstr>    </vt:lpstr>
      <vt:lpstr>II. МАТЕРИАЛЫ ПО ОБОСНОВАНИЮ РАСЧеТНЫХ ПОКАЗАТЕЛЕЙГРАДОСТРОИТЕЛЬНОГО ПРОЕКТИРОВА</vt:lpstr>
      <vt:lpstr>III. ПРАВИЛА И ОБЛАСТЬ ПРИМЕНЕНИЯ РАСЧеТНЫХ ПОКАЗАТЕЛЕЙ, СОДЕРЖАЩИХСЯ В ОСНОВНОЙ</vt:lpstr>
      <vt:lpstr>        Приложение №1</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lpstr>        </vt:lpstr>
      <vt:lpstr>        Приложение №2</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lpstr>        </vt:lpstr>
      <vt:lpstr>        Приложение №3</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vector>
  </TitlesOfParts>
  <Company>Grizli777</Company>
  <LinksUpToDate>false</LinksUpToDate>
  <CharactersWithSpaces>63747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Лена</cp:lastModifiedBy>
  <cp:revision>4</cp:revision>
  <cp:lastPrinted>2024-05-30T10:37:00Z</cp:lastPrinted>
  <dcterms:created xsi:type="dcterms:W3CDTF">2024-05-30T10:35:00Z</dcterms:created>
  <dcterms:modified xsi:type="dcterms:W3CDTF">2024-05-30T11:17:00Z</dcterms:modified>
</cp:coreProperties>
</file>