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32"/>
          <w:szCs w:val="32"/>
        </w:rPr>
      </w:pPr>
      <w:r>
        <w:rPr>
          <w:rFonts w:ascii="Times New Roman" w:eastAsia="Arial" w:hAnsi="Times New Roman" w:cs="Times New Roman"/>
          <w:b/>
          <w:w w:val="116"/>
          <w:sz w:val="32"/>
          <w:szCs w:val="32"/>
        </w:rPr>
        <w:t xml:space="preserve">Администрация </w:t>
      </w:r>
    </w:p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32"/>
          <w:szCs w:val="32"/>
        </w:rPr>
      </w:pPr>
      <w:r>
        <w:rPr>
          <w:rFonts w:ascii="Times New Roman" w:eastAsia="Arial" w:hAnsi="Times New Roman" w:cs="Times New Roman"/>
          <w:b/>
          <w:w w:val="116"/>
          <w:sz w:val="32"/>
          <w:szCs w:val="32"/>
        </w:rPr>
        <w:t>Сазановского сельсовета</w:t>
      </w:r>
    </w:p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32"/>
          <w:szCs w:val="32"/>
        </w:rPr>
      </w:pPr>
      <w:r>
        <w:rPr>
          <w:rFonts w:ascii="Times New Roman" w:eastAsia="Arial" w:hAnsi="Times New Roman" w:cs="Times New Roman"/>
          <w:b/>
          <w:w w:val="116"/>
          <w:sz w:val="32"/>
          <w:szCs w:val="32"/>
        </w:rPr>
        <w:t>Пристенского района</w:t>
      </w:r>
    </w:p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32"/>
          <w:szCs w:val="32"/>
        </w:rPr>
      </w:pPr>
      <w:r>
        <w:rPr>
          <w:rFonts w:ascii="Times New Roman" w:eastAsia="Arial" w:hAnsi="Times New Roman" w:cs="Times New Roman"/>
          <w:b/>
          <w:w w:val="116"/>
          <w:sz w:val="32"/>
          <w:szCs w:val="32"/>
        </w:rPr>
        <w:t>Курской области</w:t>
      </w:r>
    </w:p>
    <w:p w:rsidR="001911F7" w:rsidRDefault="001911F7" w:rsidP="001911F7">
      <w:pPr>
        <w:spacing w:after="0" w:line="240" w:lineRule="auto"/>
        <w:jc w:val="center"/>
        <w:rPr>
          <w:rFonts w:ascii="Times New Roman" w:eastAsia="Arial" w:hAnsi="Times New Roman" w:cs="Times New Roman"/>
          <w:b/>
          <w:w w:val="116"/>
          <w:sz w:val="28"/>
          <w:szCs w:val="28"/>
        </w:rPr>
      </w:pPr>
    </w:p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28"/>
          <w:szCs w:val="28"/>
        </w:rPr>
      </w:pPr>
      <w:r>
        <w:rPr>
          <w:rFonts w:ascii="Times New Roman" w:eastAsia="Arial" w:hAnsi="Times New Roman" w:cs="Times New Roman"/>
          <w:b/>
          <w:w w:val="116"/>
          <w:sz w:val="28"/>
          <w:szCs w:val="28"/>
        </w:rPr>
        <w:t>ПОСТАНОВЛЕНИЕ</w:t>
      </w:r>
    </w:p>
    <w:p w:rsidR="001911F7" w:rsidRDefault="001911F7" w:rsidP="00191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1F7" w:rsidRDefault="001911F7" w:rsidP="00191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06 февраля 2017 года                                      № 15</w:t>
      </w:r>
    </w:p>
    <w:p w:rsidR="001911F7" w:rsidRDefault="001911F7" w:rsidP="001911F7">
      <w:pPr>
        <w:spacing w:after="0" w:line="240" w:lineRule="auto"/>
        <w:ind w:left="-1134" w:firstLine="1134"/>
        <w:jc w:val="center"/>
        <w:rPr>
          <w:rFonts w:ascii="Times New Roman" w:eastAsia="Arial" w:hAnsi="Times New Roman" w:cs="Times New Roman"/>
          <w:b/>
          <w:w w:val="116"/>
          <w:sz w:val="28"/>
          <w:szCs w:val="28"/>
        </w:rPr>
      </w:pPr>
    </w:p>
    <w:p w:rsidR="001911F7" w:rsidRDefault="001911F7" w:rsidP="001911F7">
      <w:pPr>
        <w:spacing w:after="0" w:line="240" w:lineRule="auto"/>
        <w:ind w:left="-1134" w:firstLine="1134"/>
        <w:jc w:val="both"/>
        <w:rPr>
          <w:rFonts w:ascii="Times New Roman" w:eastAsia="Arial" w:hAnsi="Times New Roman" w:cs="Times New Roman"/>
          <w:b/>
          <w:w w:val="116"/>
          <w:sz w:val="24"/>
          <w:szCs w:val="24"/>
        </w:rPr>
      </w:pPr>
      <w:r>
        <w:rPr>
          <w:rFonts w:ascii="Times New Roman" w:eastAsia="Arial" w:hAnsi="Times New Roman" w:cs="Times New Roman"/>
          <w:b/>
          <w:w w:val="116"/>
          <w:sz w:val="24"/>
          <w:szCs w:val="24"/>
        </w:rPr>
        <w:t>О порядке сообщения лицами, замещающие муниципальные должности, должности муниципальной службы в Администрации Сазановского сельсовета Пристенского района Курской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служебных(должностных) обязанностей, сдачи и оценки подарка,</w:t>
      </w:r>
    </w:p>
    <w:p w:rsidR="001911F7" w:rsidRDefault="001911F7" w:rsidP="001911F7">
      <w:pPr>
        <w:spacing w:after="0" w:line="240" w:lineRule="auto"/>
        <w:ind w:left="-1134"/>
        <w:jc w:val="both"/>
        <w:rPr>
          <w:rFonts w:ascii="Times New Roman" w:eastAsia="Arial" w:hAnsi="Times New Roman" w:cs="Times New Roman"/>
          <w:b/>
          <w:w w:val="116"/>
          <w:sz w:val="24"/>
          <w:szCs w:val="24"/>
        </w:rPr>
      </w:pPr>
      <w:r>
        <w:rPr>
          <w:rFonts w:ascii="Times New Roman" w:eastAsia="Arial" w:hAnsi="Times New Roman" w:cs="Times New Roman"/>
          <w:b/>
          <w:w w:val="116"/>
          <w:sz w:val="24"/>
          <w:szCs w:val="24"/>
        </w:rPr>
        <w:t>реализации (выкупа) и зачисления средств, вырученных от его реализации.</w:t>
      </w:r>
    </w:p>
    <w:p w:rsidR="001911F7" w:rsidRDefault="001911F7" w:rsidP="001911F7">
      <w:pPr>
        <w:spacing w:after="0" w:line="240" w:lineRule="auto"/>
        <w:jc w:val="both"/>
        <w:rPr>
          <w:rFonts w:ascii="Times New Roman" w:eastAsia="Arial" w:hAnsi="Times New Roman" w:cs="Times New Roman"/>
          <w:w w:val="90"/>
          <w:sz w:val="24"/>
          <w:szCs w:val="24"/>
        </w:rPr>
      </w:pPr>
    </w:p>
    <w:p w:rsidR="001911F7" w:rsidRDefault="001911F7" w:rsidP="00191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575 Гражданского кодекса Российской Федерации, пунктом 5 части 1 статьи 14 Федерального закона от 2 марта 2007 года №25-ФЗ «О муниципальной службе Российской Федерации», пунктом 7 части 3 статьи 12.1 Федерального закона от 25 декабря 2008 года №273-ФЗ «О противодействии коррупции», Постановлением Правительства Российской Федерации от 9 января 2014 г. №10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ПОСТАНОВЛЯЮ:</w:t>
      </w:r>
    </w:p>
    <w:p w:rsidR="001911F7" w:rsidRDefault="001911F7" w:rsidP="001911F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Порядок сообщения лицами, замещающими муниципальные должности, должности муниципальной службы в Администрации Сазановского сельсовета Пристенского района Курской области о получении подарка в связи с протокольными мероприятиями, служебными командировками., и другими официальными мероприятиями, участие в которых связано с 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1911F7" w:rsidRDefault="001911F7" w:rsidP="001911F7">
      <w:pPr>
        <w:spacing w:after="0" w:line="240" w:lineRule="auto"/>
        <w:ind w:left="284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Установить, что Администрация Сазановского сельсовета Пристенского района Курской области осуществляет прием подарков, полученных лицами, замещающими муниципальные должности, должности муниципальной службы в Администрации Сазановского сельсовета Пристенского района Курской области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принимает решение о реализации указанных подарков (далее – уполномоченный орган).</w:t>
      </w:r>
    </w:p>
    <w:p w:rsidR="001911F7" w:rsidRDefault="001911F7" w:rsidP="001911F7">
      <w:pPr>
        <w:tabs>
          <w:tab w:val="left" w:pos="284"/>
        </w:tabs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прилагаемый состав комиссии по оценке целесообразности использования подарка для обеспечения деятельности Администрации Сазановского сельсовета Пристенского района Курской области.</w:t>
      </w:r>
    </w:p>
    <w:p w:rsidR="001911F7" w:rsidRDefault="001911F7" w:rsidP="001911F7">
      <w:pPr>
        <w:spacing w:after="0" w:line="240" w:lineRule="auto"/>
        <w:ind w:left="142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1911F7" w:rsidRDefault="001911F7" w:rsidP="001911F7">
      <w:pPr>
        <w:spacing w:after="0" w:line="240" w:lineRule="auto"/>
        <w:ind w:left="142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Постановление вступает в силу со дня его подписания.</w:t>
      </w: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Сазановского сельсовета </w:t>
      </w:r>
    </w:p>
    <w:p w:rsidR="001911F7" w:rsidRDefault="001911F7" w:rsidP="001911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Пристенского района</w:t>
      </w: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Курской области                                                                                  А. Н. Берлизев 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Сазановского сельсовета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Пристенского района Курской области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№15 от 15.02.2017 года</w:t>
      </w: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 w:line="240" w:lineRule="auto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</w:p>
    <w:p w:rsidR="001911F7" w:rsidRDefault="001911F7" w:rsidP="001911F7">
      <w:pPr>
        <w:spacing w:after="0" w:line="240" w:lineRule="auto"/>
        <w:ind w:left="142" w:hanging="142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</w:p>
    <w:p w:rsidR="001911F7" w:rsidRDefault="001911F7" w:rsidP="001911F7">
      <w:pPr>
        <w:spacing w:after="0" w:line="240" w:lineRule="auto"/>
        <w:ind w:left="142" w:hanging="142"/>
        <w:jc w:val="both"/>
        <w:rPr>
          <w:rFonts w:ascii="Times New Roman" w:eastAsia="Arial" w:hAnsi="Times New Roman" w:cs="Times New Roman"/>
          <w:w w:val="101"/>
          <w:sz w:val="24"/>
          <w:szCs w:val="24"/>
        </w:rPr>
      </w:pPr>
    </w:p>
    <w:p w:rsidR="001911F7" w:rsidRDefault="001911F7" w:rsidP="001911F7">
      <w:pPr>
        <w:spacing w:after="0" w:line="240" w:lineRule="auto"/>
        <w:ind w:left="142" w:right="-20" w:hanging="142"/>
        <w:jc w:val="center"/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pacing w:val="5"/>
          <w:w w:val="10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5"/>
          <w:w w:val="105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5"/>
          <w:w w:val="111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5"/>
          <w:w w:val="106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spacing w:val="5"/>
          <w:w w:val="108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pacing w:val="5"/>
          <w:w w:val="105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  <w:t>к</w:t>
      </w:r>
    </w:p>
    <w:p w:rsidR="001911F7" w:rsidRDefault="001911F7" w:rsidP="001911F7">
      <w:pPr>
        <w:spacing w:after="0" w:line="240" w:lineRule="auto"/>
        <w:ind w:left="142" w:right="712" w:hanging="142"/>
        <w:jc w:val="center"/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w w:val="97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оо</w:t>
      </w:r>
      <w:r>
        <w:rPr>
          <w:rFonts w:ascii="Times New Roman" w:eastAsia="Arial" w:hAnsi="Times New Roman" w:cs="Times New Roman"/>
          <w:b/>
          <w:color w:val="000000"/>
          <w:w w:val="95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щ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щ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ю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щ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ип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ь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7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7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ь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й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8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20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95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07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8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8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20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07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 xml:space="preserve">ии Сазановского сельсовета </w:t>
      </w:r>
      <w:r>
        <w:rPr>
          <w:rFonts w:ascii="Times New Roman" w:eastAsia="Arial" w:hAnsi="Times New Roman" w:cs="Times New Roman"/>
          <w:b/>
          <w:color w:val="000000"/>
          <w:spacing w:val="5"/>
          <w:w w:val="98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5"/>
          <w:w w:val="107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5"/>
          <w:w w:val="115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5"/>
          <w:w w:val="98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pacing w:val="5"/>
          <w:w w:val="120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spacing w:val="5"/>
          <w:w w:val="93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spacing w:val="5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pacing w:val="5"/>
          <w:w w:val="98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5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  <w:t>г</w:t>
      </w:r>
      <w:r>
        <w:rPr>
          <w:rFonts w:ascii="Times New Roman" w:eastAsia="Arial" w:hAnsi="Times New Roman" w:cs="Times New Roman"/>
          <w:b/>
          <w:color w:val="000000"/>
          <w:spacing w:val="5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7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й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w w:val="116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spacing w:val="4"/>
          <w:w w:val="107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4"/>
          <w:w w:val="98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08"/>
          <w:sz w:val="24"/>
          <w:szCs w:val="24"/>
        </w:rPr>
        <w:t>й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4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ч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02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pacing w:val="4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4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св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2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2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2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2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2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spacing w:val="2"/>
          <w:sz w:val="24"/>
          <w:szCs w:val="24"/>
        </w:rPr>
        <w:t>ь</w:t>
      </w:r>
      <w:r>
        <w:rPr>
          <w:rFonts w:ascii="Times New Roman" w:eastAsia="Arial" w:hAnsi="Times New Roman" w:cs="Times New Roman"/>
          <w:b/>
          <w:color w:val="000000"/>
          <w:spacing w:val="2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pacing w:val="2"/>
          <w:w w:val="105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spacing w:val="2"/>
          <w:w w:val="107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spacing w:val="2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7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07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7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95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spacing w:val="4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4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pacing w:val="4"/>
          <w:w w:val="104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pacing w:val="4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4"/>
          <w:w w:val="106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4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97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4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spacing w:val="4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w w:val="104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pacing w:val="4"/>
          <w:w w:val="106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4"/>
          <w:w w:val="110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г</w:t>
      </w:r>
      <w:r>
        <w:rPr>
          <w:rFonts w:ascii="Times New Roman" w:eastAsia="Arial" w:hAnsi="Times New Roman" w:cs="Times New Roman"/>
          <w:b/>
          <w:color w:val="000000"/>
          <w:spacing w:val="4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4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spacing w:val="4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ф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9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ь</w:t>
      </w:r>
      <w:r>
        <w:rPr>
          <w:rFonts w:ascii="Times New Roman" w:eastAsia="Arial" w:hAnsi="Times New Roman" w:cs="Times New Roman"/>
          <w:b/>
          <w:color w:val="000000"/>
          <w:w w:val="116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19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2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ч</w:t>
      </w:r>
      <w:r>
        <w:rPr>
          <w:rFonts w:ascii="Times New Roman" w:eastAsia="Arial" w:hAnsi="Times New Roman" w:cs="Times New Roman"/>
          <w:b/>
          <w:color w:val="000000"/>
          <w:w w:val="90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7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17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04"/>
          <w:sz w:val="24"/>
          <w:szCs w:val="24"/>
        </w:rPr>
        <w:t>ры</w:t>
      </w:r>
      <w:r>
        <w:rPr>
          <w:rFonts w:ascii="Times New Roman" w:eastAsia="Arial" w:hAnsi="Times New Roman" w:cs="Times New Roman"/>
          <w:b/>
          <w:color w:val="000000"/>
          <w:spacing w:val="4"/>
          <w:w w:val="110"/>
          <w:sz w:val="24"/>
          <w:szCs w:val="24"/>
        </w:rPr>
        <w:t>х</w:t>
      </w:r>
      <w:r>
        <w:rPr>
          <w:rFonts w:ascii="Times New Roman" w:eastAsia="Arial" w:hAnsi="Times New Roman" w:cs="Times New Roman"/>
          <w:b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св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0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м</w:t>
      </w:r>
      <w:r>
        <w:rPr>
          <w:rFonts w:ascii="Times New Roman" w:eastAsia="Arial" w:hAnsi="Times New Roman" w:cs="Times New Roman"/>
          <w:b/>
          <w:color w:val="000000"/>
          <w:w w:val="112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7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93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х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(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7"/>
          <w:sz w:val="24"/>
          <w:szCs w:val="24"/>
        </w:rPr>
        <w:t>ж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7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х</w:t>
      </w:r>
      <w:r>
        <w:rPr>
          <w:rFonts w:ascii="Times New Roman" w:eastAsia="Arial" w:hAnsi="Times New Roman" w:cs="Times New Roman"/>
          <w:b/>
          <w:color w:val="000000"/>
          <w:w w:val="104"/>
          <w:sz w:val="24"/>
          <w:szCs w:val="24"/>
        </w:rPr>
        <w:t>)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4"/>
          <w:sz w:val="24"/>
          <w:szCs w:val="24"/>
        </w:rPr>
        <w:t>б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я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нн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6"/>
          <w:sz w:val="24"/>
          <w:szCs w:val="24"/>
        </w:rPr>
        <w:t>й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ч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5"/>
          <w:w w:val="108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spacing w:val="5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spacing w:val="5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5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4"/>
          <w:w w:val="102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spacing w:val="4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4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91"/>
          <w:sz w:val="24"/>
          <w:szCs w:val="24"/>
        </w:rPr>
        <w:t>а,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еа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4"/>
          <w:w w:val="104"/>
          <w:sz w:val="24"/>
          <w:szCs w:val="24"/>
        </w:rPr>
        <w:t>(</w:t>
      </w:r>
      <w:r>
        <w:rPr>
          <w:rFonts w:ascii="Times New Roman" w:eastAsia="Arial" w:hAnsi="Times New Roman" w:cs="Times New Roman"/>
          <w:b/>
          <w:color w:val="000000"/>
          <w:spacing w:val="4"/>
          <w:w w:val="96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spacing w:val="4"/>
          <w:w w:val="105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spacing w:val="4"/>
          <w:sz w:val="24"/>
          <w:szCs w:val="24"/>
        </w:rPr>
        <w:t>к</w:t>
      </w:r>
      <w:r>
        <w:rPr>
          <w:rFonts w:ascii="Times New Roman" w:eastAsia="Arial" w:hAnsi="Times New Roman" w:cs="Times New Roman"/>
          <w:b/>
          <w:color w:val="000000"/>
          <w:spacing w:val="4"/>
          <w:w w:val="108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spacing w:val="4"/>
          <w:w w:val="112"/>
          <w:sz w:val="24"/>
          <w:szCs w:val="24"/>
        </w:rPr>
        <w:t>п</w:t>
      </w:r>
      <w:r>
        <w:rPr>
          <w:rFonts w:ascii="Times New Roman" w:eastAsia="Arial" w:hAnsi="Times New Roman" w:cs="Times New Roman"/>
          <w:b/>
          <w:color w:val="000000"/>
          <w:spacing w:val="4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spacing w:val="4"/>
          <w:w w:val="104"/>
          <w:sz w:val="24"/>
          <w:szCs w:val="24"/>
        </w:rPr>
        <w:t>)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ч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1"/>
          <w:sz w:val="24"/>
          <w:szCs w:val="24"/>
        </w:rPr>
        <w:t>я</w:t>
      </w:r>
    </w:p>
    <w:p w:rsidR="001911F7" w:rsidRDefault="001911F7" w:rsidP="001911F7">
      <w:pPr>
        <w:spacing w:after="0" w:line="240" w:lineRule="auto"/>
        <w:ind w:left="142" w:right="-20" w:hanging="142"/>
        <w:jc w:val="center"/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д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с</w:t>
      </w:r>
      <w:r>
        <w:rPr>
          <w:rFonts w:ascii="Times New Roman" w:eastAsia="Arial" w:hAnsi="Times New Roman" w:cs="Times New Roman"/>
          <w:b/>
          <w:color w:val="000000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6"/>
          <w:sz w:val="24"/>
          <w:szCs w:val="24"/>
        </w:rPr>
        <w:t>в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ыр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у</w:t>
      </w:r>
      <w:r>
        <w:rPr>
          <w:rFonts w:ascii="Times New Roman" w:eastAsia="Arial" w:hAnsi="Times New Roman" w:cs="Times New Roman"/>
          <w:b/>
          <w:color w:val="000000"/>
          <w:w w:val="115"/>
          <w:sz w:val="24"/>
          <w:szCs w:val="24"/>
        </w:rPr>
        <w:t>ч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w w:val="114"/>
          <w:sz w:val="24"/>
          <w:szCs w:val="24"/>
        </w:rPr>
        <w:t>нн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ы</w:t>
      </w:r>
      <w:r>
        <w:rPr>
          <w:rFonts w:ascii="Times New Roman" w:eastAsia="Arial" w:hAnsi="Times New Roman" w:cs="Times New Roman"/>
          <w:b/>
          <w:color w:val="000000"/>
          <w:w w:val="110"/>
          <w:sz w:val="24"/>
          <w:szCs w:val="24"/>
        </w:rPr>
        <w:t>х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w w:val="118"/>
          <w:sz w:val="24"/>
          <w:szCs w:val="24"/>
        </w:rPr>
        <w:t>т</w:t>
      </w:r>
      <w:r>
        <w:rPr>
          <w:rFonts w:ascii="Times New Roman" w:eastAsia="Arial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pacing w:val="7"/>
          <w:w w:val="91"/>
          <w:sz w:val="24"/>
          <w:szCs w:val="24"/>
        </w:rPr>
        <w:t>е</w:t>
      </w:r>
      <w:r>
        <w:rPr>
          <w:rFonts w:ascii="Times New Roman" w:eastAsia="Arial" w:hAnsi="Times New Roman" w:cs="Times New Roman"/>
          <w:b/>
          <w:color w:val="000000"/>
          <w:spacing w:val="7"/>
          <w:sz w:val="24"/>
          <w:szCs w:val="24"/>
        </w:rPr>
        <w:t>г</w:t>
      </w:r>
      <w:r>
        <w:rPr>
          <w:rFonts w:ascii="Times New Roman" w:eastAsia="Arial" w:hAnsi="Times New Roman" w:cs="Times New Roman"/>
          <w:b/>
          <w:color w:val="000000"/>
          <w:spacing w:val="7"/>
          <w:w w:val="99"/>
          <w:sz w:val="24"/>
          <w:szCs w:val="24"/>
        </w:rPr>
        <w:t>о</w:t>
      </w:r>
      <w:r>
        <w:rPr>
          <w:rFonts w:ascii="Times New Roman" w:eastAsia="Arial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w w:val="105"/>
          <w:sz w:val="24"/>
          <w:szCs w:val="24"/>
        </w:rPr>
        <w:t>р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еа</w:t>
      </w:r>
      <w:r>
        <w:rPr>
          <w:rFonts w:ascii="Times New Roman" w:eastAsia="Arial" w:hAnsi="Times New Roman" w:cs="Times New Roman"/>
          <w:b/>
          <w:color w:val="000000"/>
          <w:w w:val="102"/>
          <w:sz w:val="24"/>
          <w:szCs w:val="24"/>
        </w:rPr>
        <w:t>л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</w:t>
      </w:r>
      <w:r>
        <w:rPr>
          <w:rFonts w:ascii="Times New Roman" w:eastAsia="Arial" w:hAnsi="Times New Roman" w:cs="Times New Roman"/>
          <w:b/>
          <w:color w:val="000000"/>
          <w:w w:val="103"/>
          <w:sz w:val="24"/>
          <w:szCs w:val="24"/>
        </w:rPr>
        <w:t>з</w:t>
      </w:r>
      <w:r>
        <w:rPr>
          <w:rFonts w:ascii="Times New Roman" w:eastAsia="Arial" w:hAnsi="Times New Roman" w:cs="Times New Roman"/>
          <w:b/>
          <w:color w:val="000000"/>
          <w:w w:val="91"/>
          <w:sz w:val="24"/>
          <w:szCs w:val="24"/>
        </w:rPr>
        <w:t>а</w:t>
      </w:r>
      <w:r>
        <w:rPr>
          <w:rFonts w:ascii="Times New Roman" w:eastAsia="Arial" w:hAnsi="Times New Roman" w:cs="Times New Roman"/>
          <w:b/>
          <w:color w:val="000000"/>
          <w:w w:val="108"/>
          <w:sz w:val="24"/>
          <w:szCs w:val="24"/>
        </w:rPr>
        <w:t>ц</w:t>
      </w:r>
      <w:r>
        <w:rPr>
          <w:rFonts w:ascii="Times New Roman" w:eastAsia="Arial" w:hAnsi="Times New Roman" w:cs="Times New Roman"/>
          <w:b/>
          <w:color w:val="000000"/>
          <w:w w:val="113"/>
          <w:sz w:val="24"/>
          <w:szCs w:val="24"/>
        </w:rPr>
        <w:t>ии</w:t>
      </w:r>
    </w:p>
    <w:p w:rsidR="001911F7" w:rsidRDefault="001911F7" w:rsidP="001911F7">
      <w:pPr>
        <w:spacing w:after="0" w:line="240" w:lineRule="auto"/>
        <w:ind w:left="142" w:hanging="142"/>
        <w:jc w:val="both"/>
        <w:rPr>
          <w:rFonts w:ascii="Times New Roman" w:eastAsia="Arial" w:hAnsi="Times New Roman" w:cs="Times New Roman"/>
          <w:w w:val="113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w w:val="86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Настоящий Порядок определяет правила сообщения лицами, замещающими муниципальные должности, должности муниципальной службы в Администрации Сазановского сельсовета Пристенского района Курской области, (далее – лица, замещающими муниципальные должности, должности муниципальной службы),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его сдачи, оценки, реализации (выкупа) и зачисления средств, вырученных от его реализации.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Понятия, используемые в настоящем Порядке, применяются в значениях, определенных законодательством Российской Федерации о противодействии коррупции.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Лица, заменяющие муниципальные должности, должности муниципальной службы не вправе получать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Лица, замещающие муниципальные должности, должности муниципальной службы обязаны в соответствии с настоящим Порядком уведомлять представителя нанимателя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представляется в Администрацию Сазановского сельсовета Пристенского района Курской области (далее – уполномоченный орган) через отдел бухгалтерского учета и отчетности Администрации Сазановского сельсовета Пристенского района Курской области (далее – структурное подразделение) в 2-х экземплярах, один из которых возвращается лицу, представившему Уведомление, с отметкой о регистрации, другой экземпляр вместе с подарком и сопроводительной документацией передается материально ответственному лицу – начальнику отдела бухгалтерского учета и отчетности Администрации Сазановского сельсовета Пристенского района Курской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области. К Уведомлению прилагается документы (при их наличии), подтверждающие стоимость подарка (кассовый чек, товарный чек, иной документ об уплате (приобретении) подарка).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составляется по форме согласно приложению №1 к настоящему Порядку и представляется в срок не позднее 3 рабочих дней со дня получения подарка и (или) завершения официальных мероприятий (возвращения из служебной командировки лиц, замещающих муниципальные должности, должности муниципальной службы).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невозможности подачи Уведомления в вышеуказанный срок по причине, не зависящей от лица, замещающего муниципальную должность, должность муниципальной службы, оно представляется не позднее следующего дня после ее устранения.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Структурное подразделение ведет учет Уведомлений в журнале регистрации уведомлений о получении подарков (по форме согласно приложению №2 к настоящему Порядку), который должен быть прошит и пронумерован, скреплен соответствующей печатью.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Подарок, стоимость которого подтверждается документами и превышает 3 тыс. рублей либо стоимость которого получившим его служащим неизвестна, сдается материально ответственному лицу – начальнику отдела бухгалтерского учета и отчетности Администрации Сазановского сельсовета Пристенского района Курской области, которое принимает его на хранение по акту приема-передачи (приложение №3 к настоящему Порядку) не позднее 5 рабочих дней со дня регистрации Уведомления в соответствующем журнале регистрации. К акту приема-передачи приобщаются (при наличии) документы, подтверждающие стоимость подарка (кассовый чек, товарный чек, иной документ об оплате (приобретении) подарка).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Акты приема-передачи подарков имеют тот же регистрационный номер, что и Уведомление в журнале регистрации уведомлений о получении подарка.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Принятый на хранение подарок должен иметь инвентаризационную карточку подарка (приложению №4 к настоящему Порядку), а также ярлык с указанием наименования подарка и номера акта приема-передачи подарков.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Подарок, полученный лицом, замещающим муниципальную должность, должность муниципальной службы, независимо от его стоимости подлежит передаче на хранение в порядке, установленном пунктом 7 настоящего Порядка.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До передачи подарка на хранение по акту приема-передачи ответственность в соответствии с законодательством Российской Федерации за утрату или его повреждение несет лицо, получившее подарок.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Подарок, стоимость которого подтверждается прилагаемыми к нему документами и превышает 3 тыс. рублей, признается собственностью муниципального района «Пристенский район» Курской области и учитывается на балансовых счетах в соответствии с законодательством о бухгалтерском учете.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Подарок, стоимость которого подтверждается прилагаемыми к нему документами и не превышает 3 тыс. рублей, передаче на хранение в уполномоченное структурное подразделение не подлежит, за исключением случаев отказа лица, получившего подарок, от пользования подарком.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–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Уполномоченный орган обеспечивает включение в установленном порядке принятого к бухгалтерскому учету подарка, стоимость которого превышает 3 тыс. рублей, в реестр имущества муниципального района «Пристенский район» Курской области.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13.1. В случае, если в отношении подарка, изготовленного из драгоценных металлов и (или) драгоценных камней, не поступило от лиц, замещающих муниципальные должности, должности муниципальной службы заявления, указанное в пункте 14 настоящего Порядка, либо в случае отказа указанных лиц от выкупа такого подарка, подарок, изготовленный из драгоценных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металлов и (или) драгоценных камней, подлежит передаче уполномоченным органом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Лица, сдавшие подарок, могут его выкупить, направив на имя представителя нанимателя соответствующее заявление не позднее 2-х месяцев со дня сдачи подарка.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Уполномоченный орган в течение 3 месяцев со дня поступления заявления, указанного в пункте 14 настоящего Порядка, организует оценку стоимости подарка для реализации (выкупа) и уведомляет в письменной форме лицо, подавшее заявление,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Подарок, в отношении которого не поступило заявление, указанное в пункте 14 настоящего Порядка, может использоваться Администрацией Сазановского сельсовета Пристенского района Курской области с учетом заключения комиссии созданной Администрацией Сазановского сельсовета Пристенского района Курской области, о целесообразности использования подарка для обеспечения деятельности Администрации Сазановского сельсовета Пристенского района Курской области, которое должно быть дано не позднее 15 рабочих дней со дня истечения срока, указанного в пункте 14 настоящего Порядка.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случае нецелесообразности использования подарка Главой Сазановского сельсовета Пристенского района Курской области (иным уполномоченным лицом) в течение 20 рабочих дней со дня дачи заключения, указанного в пункте 16 настоящего Порядка, принимается решение о реализации подарка и проведении оценки его стоимости для реализации (выкупа), осуществляемой уполномоченным органом посредством проведения торгов в порядке, предусмотренном законодательством Российской Федерации.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Оценка стоимости подарка для реализации (выкупа)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В случае если подарок не выкуплен или не реализован, Главой Сазановского сельсовета Пристенского района Курской области (иным уполномоченным лицом) в течение 20 рабочих дней со дня окончания торгов, указанных в пункте 17 настоящего Порядка, принимается решение о повторной реализации подарка, либо о его безвозмездной передачи на баланс благотворительной организации, либо о его уничтожении в соответствии с законодательством Российской Федерации.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Средства, вырученные от реализации (выкупа) подарка, зачисляются в доход бюджета муниципального образования « Сазановский сельсовет» Пристенского района Курской области, в порядке, установленном бюджетным законодательством Российской Федерации.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сообщения лицами,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замещающими муниципальные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должности, должности муниципальной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в Администрации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Сазановского сельсовета Пристенского района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о получении подарка в связи с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протокольными мероприятиями,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служебными командировками и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другими официальными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мероприятиями, участие в которых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связано с исполнением ими служебных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(должностных) обязанностей, сдаче и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оценке подарка, реализации (выкупе) и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зачислении средств, вырученных от его 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</w:t>
      </w:r>
    </w:p>
    <w:p w:rsidR="001911F7" w:rsidRDefault="001911F7" w:rsidP="001911F7">
      <w:pPr>
        <w:tabs>
          <w:tab w:val="left" w:pos="946"/>
        </w:tabs>
        <w:spacing w:after="0" w:line="240" w:lineRule="auto"/>
        <w:ind w:left="-851" w:right="-2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5.2pt;margin-top:16.55pt;width:238.5pt;height:0;z-index:251658240" o:connectortype="straight" strokecolor="black [3213]"/>
        </w:pict>
      </w:r>
    </w:p>
    <w:p w:rsidR="001911F7" w:rsidRDefault="001911F7" w:rsidP="001911F7">
      <w:pPr>
        <w:tabs>
          <w:tab w:val="left" w:pos="52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pict>
          <v:shape id="_x0000_s1027" type="#_x0000_t32" style="position:absolute;left:0;text-align:left;margin-left:223.2pt;margin-top:27.15pt;width:246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(наименование структурного подразделения уполномоченного органа)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28" type="#_x0000_t32" style="position:absolute;left:0;text-align:left;margin-left:247.95pt;margin-top:7.5pt;width:218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</w:p>
    <w:p w:rsidR="001911F7" w:rsidRDefault="001911F7" w:rsidP="001911F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29" type="#_x0000_t32" style="position:absolute;left:0;text-align:left;margin-left:251.7pt;margin-top:3.95pt;width:218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911F7" w:rsidRDefault="001911F7" w:rsidP="001911F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занимаемая должность)</w:t>
      </w:r>
    </w:p>
    <w:p w:rsidR="001911F7" w:rsidRDefault="001911F7" w:rsidP="001911F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11F7" w:rsidRDefault="001911F7" w:rsidP="001911F7">
      <w:pPr>
        <w:tabs>
          <w:tab w:val="left" w:pos="1230"/>
          <w:tab w:val="left" w:pos="58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0" type="#_x0000_t32" style="position:absolute;left:0;text-align:left;margin-left:235.2pt;margin-top:16.25pt;width:122.25pt;height:.05pt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Уведомление о получении подарка от « »</w:t>
      </w:r>
      <w:r>
        <w:rPr>
          <w:rFonts w:ascii="Times New Roman" w:hAnsi="Times New Roman" w:cs="Times New Roman"/>
          <w:sz w:val="24"/>
          <w:szCs w:val="24"/>
        </w:rPr>
        <w:tab/>
        <w:t xml:space="preserve"> 20 г.</w:t>
      </w:r>
    </w:p>
    <w:p w:rsidR="001911F7" w:rsidRDefault="001911F7" w:rsidP="001911F7">
      <w:pPr>
        <w:tabs>
          <w:tab w:val="left" w:pos="1230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1" type="#_x0000_t32" style="position:absolute;left:0;text-align:left;margin-left:122.7pt;margin-top:8.75pt;width:240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Извещение о получении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911F7" w:rsidRDefault="001911F7" w:rsidP="001911F7">
      <w:pPr>
        <w:tabs>
          <w:tab w:val="left" w:pos="1230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1911F7" w:rsidRDefault="001911F7" w:rsidP="001911F7">
      <w:pPr>
        <w:tabs>
          <w:tab w:val="left" w:pos="1230"/>
          <w:tab w:val="left" w:pos="7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2" type="#_x0000_t32" style="position:absolute;left:0;text-align:left;margin-left:85.2pt;margin-top:9.7pt;width:388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подарка(ов) на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командировки, другого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3" type="#_x0000_t32" style="position:absolute;left:0;text-align:left;margin-left:5.7pt;margin-top:18.25pt;width:464.25pt;height:0;z-index:251658240" o:connectortype="straight" strokecolor="black [3213]"/>
        </w:pict>
      </w:r>
      <w:r>
        <w:pict>
          <v:shape id="_x0000_s1034" type="#_x0000_t32" style="position:absolute;left:0;text-align:left;margin-left:5.7pt;margin-top:31.95pt;width:464.25pt;height:0;z-index:251658240" o:connectortype="straight"/>
        </w:pic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официального мероприятия, место и дата проведения, указание дарителя)</w:t>
      </w:r>
    </w:p>
    <w:tbl>
      <w:tblPr>
        <w:tblStyle w:val="a3"/>
        <w:tblW w:w="0" w:type="auto"/>
        <w:tblInd w:w="0" w:type="dxa"/>
        <w:tblLook w:val="04A0"/>
      </w:tblPr>
      <w:tblGrid>
        <w:gridCol w:w="817"/>
        <w:gridCol w:w="3968"/>
        <w:gridCol w:w="2393"/>
        <w:gridCol w:w="2393"/>
      </w:tblGrid>
      <w:tr w:rsidR="001911F7" w:rsidTr="001911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подарка, его характеристика, описание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в рублях</w:t>
            </w:r>
          </w:p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1911F7" w:rsidTr="001911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  <w:tab w:val="left" w:pos="5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5" type="#_x0000_t32" style="position:absolute;left:0;text-align:left;margin-left:91.2pt;margin-top:11.05pt;width:176.25pt;height:.05pt;z-index:251658240" o:connectortype="straight"/>
        </w:pict>
      </w:r>
      <w:r>
        <w:pict>
          <v:shape id="_x0000_s1036" type="#_x0000_t32" style="position:absolute;left:0;text-align:left;margin-left:295.95pt;margin-top:11.05pt;width:179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Приложение:</w:t>
      </w: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листах.</w:t>
      </w:r>
    </w:p>
    <w:p w:rsidR="001911F7" w:rsidRDefault="001911F7" w:rsidP="001911F7">
      <w:pPr>
        <w:tabs>
          <w:tab w:val="left" w:pos="1230"/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представившее </w:t>
      </w:r>
    </w:p>
    <w:p w:rsidR="001911F7" w:rsidRDefault="001911F7" w:rsidP="001911F7">
      <w:pPr>
        <w:tabs>
          <w:tab w:val="left" w:pos="1230"/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2" type="#_x0000_t32" style="position:absolute;left:0;text-align:left;margin-left:335.7pt;margin-top:23.5pt;width:126pt;height:0;z-index:251658240" o:connectortype="straight"/>
        </w:pict>
      </w:r>
      <w:r>
        <w:pict>
          <v:shape id="_x0000_s1037" type="#_x0000_t32" style="position:absolute;left:0;text-align:left;margin-left:100.2pt;margin-top:9.35pt;width:156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>
        <w:rPr>
          <w:rFonts w:ascii="Times New Roman" w:hAnsi="Times New Roman" w:cs="Times New Roman"/>
          <w:sz w:val="24"/>
          <w:szCs w:val="24"/>
        </w:rPr>
        <w:tab/>
        <w:t>« » 20 г.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принявшее </w:t>
      </w:r>
    </w:p>
    <w:p w:rsidR="001911F7" w:rsidRDefault="001911F7" w:rsidP="001911F7">
      <w:pPr>
        <w:tabs>
          <w:tab w:val="left" w:pos="1230"/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3" type="#_x0000_t32" style="position:absolute;left:0;text-align:left;margin-left:335.7pt;margin-top:20.45pt;width:126pt;height:0;z-index:251658240" o:connectortype="straight"/>
        </w:pict>
      </w:r>
      <w:r>
        <w:pict>
          <v:shape id="_x0000_s1038" type="#_x0000_t32" style="position:absolute;left:0;text-align:left;margin-left:99.45pt;margin-top:10pt;width:156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уведомление   « » 20 г.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39" type="#_x0000_t32" style="position:absolute;left:0;text-align:left;margin-left:2.7pt;margin-top:9.9pt;width:192.75pt;height:0;z-index:251658240" o:connectortype="straight"/>
        </w:pic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0" type="#_x0000_t32" style="position:absolute;left:0;text-align:left;margin-left:2.7pt;margin-top:17.4pt;width:142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« » 20 г.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pict>
          <v:shape id="_x0000_s1041" type="#_x0000_t32" style="position:absolute;left:0;text-align:left;margin-left:-1.8pt;margin-top:19.1pt;width:138pt;height:0;z-index:251658240" o:connectortype="straight"/>
        </w:pic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сообщения лицами, замещающими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 должности, должности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службы в Администрацию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Сазановского сельсовета Пристенского района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о получении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подарка в связи с протокольными мероприятиями,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служебными командировками и другими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официальными мероприятиями, участие в которых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связано с исполнением ими служебных (должностных)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обязанностей, сдаче и оценке подарка, реализации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(выкупе) и зачислении средств,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вырученных от его реализации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1911F7" w:rsidRDefault="001911F7" w:rsidP="001911F7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регистрации уведомлений о получении подарка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s1044" type="#_x0000_t32" style="position:absolute;left:0;text-align:left;margin-left:121.2pt;margin-top:9.5pt;width:315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Муниципальный орган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719"/>
        <w:gridCol w:w="569"/>
        <w:gridCol w:w="1199"/>
        <w:gridCol w:w="1463"/>
        <w:gridCol w:w="1381"/>
        <w:gridCol w:w="981"/>
        <w:gridCol w:w="1179"/>
        <w:gridCol w:w="1103"/>
        <w:gridCol w:w="977"/>
      </w:tblGrid>
      <w:tr w:rsidR="001911F7" w:rsidTr="001911F7">
        <w:trPr>
          <w:trHeight w:val="383"/>
        </w:trPr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</w:p>
        </w:tc>
        <w:tc>
          <w:tcPr>
            <w:tcW w:w="13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замещаемая должность</w:t>
            </w:r>
          </w:p>
        </w:tc>
        <w:tc>
          <w:tcPr>
            <w:tcW w:w="16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обстоятельства дарения</w:t>
            </w:r>
          </w:p>
        </w:tc>
        <w:tc>
          <w:tcPr>
            <w:tcW w:w="40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подарка</w:t>
            </w:r>
          </w:p>
        </w:tc>
        <w:tc>
          <w:tcPr>
            <w:tcW w:w="1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хранения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1911F7" w:rsidTr="001911F7">
        <w:trPr>
          <w:trHeight w:val="382"/>
        </w:trPr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журнале пронумеровано и прошнуровано</w:t>
      </w:r>
    </w:p>
    <w:p w:rsidR="001911F7" w:rsidRDefault="001911F7" w:rsidP="001911F7">
      <w:pPr>
        <w:tabs>
          <w:tab w:val="left" w:pos="1230"/>
          <w:tab w:val="left" w:pos="8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5" type="#_x0000_t32" style="position:absolute;left:0;text-align:left;margin-left:139.95pt;margin-top:14.9pt;width:251.25pt;height:.05pt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   страниц.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8" type="#_x0000_t32" style="position:absolute;left:0;text-align:left;margin-left:343.2pt;margin-top:16.6pt;width:93.75pt;height:0;z-index:251658240" o:connectortype="straight"/>
        </w:pict>
      </w:r>
      <w:r>
        <w:pict>
          <v:shape id="_x0000_s1047" type="#_x0000_t32" style="position:absolute;left:0;text-align:left;margin-left:250.95pt;margin-top:16.6pt;width:81pt;height:0;z-index:251658240" o:connectortype="straight"/>
        </w:pict>
      </w:r>
      <w:r>
        <w:pict>
          <v:shape id="_x0000_s1046" type="#_x0000_t32" style="position:absolute;left:0;text-align:left;margin-left:130.95pt;margin-top:16.6pt;width:113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Должностное лицо</w:t>
      </w:r>
    </w:p>
    <w:p w:rsidR="001911F7" w:rsidRDefault="001911F7" w:rsidP="001911F7">
      <w:pPr>
        <w:tabs>
          <w:tab w:val="left" w:pos="3300"/>
          <w:tab w:val="left" w:pos="5610"/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(должность) (подпись) (расшифровка подписи)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1911F7" w:rsidRDefault="001911F7" w:rsidP="001911F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49" type="#_x0000_t32" style="position:absolute;left:0;text-align:left;margin-left:-2.55pt;margin-top:12.95pt;width:147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« »</w:t>
      </w:r>
      <w:r>
        <w:rPr>
          <w:rFonts w:ascii="Times New Roman" w:hAnsi="Times New Roman" w:cs="Times New Roman"/>
          <w:sz w:val="24"/>
          <w:szCs w:val="24"/>
        </w:rPr>
        <w:tab/>
        <w:t>20 г.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0" type="#_x0000_t32" style="position:absolute;left:0;text-align:left;margin-left:4.2pt;margin-top:7.9pt;width:109.5pt;height:0;z-index:251658240" o:connectortype="straight"/>
        </w:pic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Графа 8 заполняется при наличии документов, подтверждающих стоимость подарка.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Графа 9 заполняется при принятии подарка на ответственное хранение.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сообщения лицами, замещающими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 должности, должности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службы в Администрацию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Сазановского сельсовета Пристенского района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о получении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подарка в связи с протокольными мероприятиями,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служебными командировками и другими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официальными мероприятиями, участие в которых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связано с исполнением ими служебных (должностных)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обязанностей, сдаче и оценке подарка, реализации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(выкупе) и зачислении средств,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вырученных от его реализации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8" type="#_x0000_t32" style="position:absolute;left:0;text-align:left;margin-left:219.45pt;margin-top:13.6pt;width:60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Акт приема-передачи подарков №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1" type="#_x0000_t32" style="position:absolute;left:0;text-align:left;margin-left:144.45pt;margin-top:12.05pt;width:315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Муниципальный орган</w:t>
      </w:r>
    </w:p>
    <w:tbl>
      <w:tblPr>
        <w:tblStyle w:val="a3"/>
        <w:tblW w:w="0" w:type="auto"/>
        <w:tblInd w:w="0" w:type="dxa"/>
        <w:tblLook w:val="04A0"/>
      </w:tblPr>
      <w:tblGrid>
        <w:gridCol w:w="719"/>
        <w:gridCol w:w="569"/>
        <w:gridCol w:w="1199"/>
        <w:gridCol w:w="1463"/>
        <w:gridCol w:w="1381"/>
        <w:gridCol w:w="981"/>
        <w:gridCol w:w="1179"/>
        <w:gridCol w:w="1103"/>
        <w:gridCol w:w="977"/>
      </w:tblGrid>
      <w:tr w:rsidR="001911F7" w:rsidTr="001911F7">
        <w:trPr>
          <w:trHeight w:val="383"/>
        </w:trPr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</w:p>
        </w:tc>
        <w:tc>
          <w:tcPr>
            <w:tcW w:w="13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замещаемая должность</w:t>
            </w:r>
          </w:p>
        </w:tc>
        <w:tc>
          <w:tcPr>
            <w:tcW w:w="16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обстоятельства дарения</w:t>
            </w:r>
          </w:p>
        </w:tc>
        <w:tc>
          <w:tcPr>
            <w:tcW w:w="40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подарка</w:t>
            </w:r>
          </w:p>
        </w:tc>
        <w:tc>
          <w:tcPr>
            <w:tcW w:w="1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хранения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1911F7" w:rsidTr="001911F7">
        <w:trPr>
          <w:trHeight w:val="382"/>
        </w:trPr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1F7" w:rsidRDefault="001911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1F7" w:rsidTr="001911F7"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1F7" w:rsidRDefault="001911F7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журнале пронумеровано и прошнуровано</w:t>
      </w:r>
    </w:p>
    <w:p w:rsidR="001911F7" w:rsidRDefault="001911F7" w:rsidP="001911F7">
      <w:pPr>
        <w:tabs>
          <w:tab w:val="left" w:pos="1230"/>
          <w:tab w:val="left" w:pos="8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2" type="#_x0000_t32" style="position:absolute;left:0;text-align:left;margin-left:139.95pt;margin-top:14.9pt;width:251.25pt;height:.05pt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   страниц.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5" type="#_x0000_t32" style="position:absolute;left:0;text-align:left;margin-left:343.2pt;margin-top:16.6pt;width:93.75pt;height:0;z-index:251658240" o:connectortype="straight"/>
        </w:pict>
      </w:r>
      <w:r>
        <w:pict>
          <v:shape id="_x0000_s1054" type="#_x0000_t32" style="position:absolute;left:0;text-align:left;margin-left:250.95pt;margin-top:16.6pt;width:81pt;height:0;z-index:251658240" o:connectortype="straight"/>
        </w:pict>
      </w:r>
      <w:r>
        <w:pict>
          <v:shape id="_x0000_s1053" type="#_x0000_t32" style="position:absolute;left:0;text-align:left;margin-left:130.95pt;margin-top:16.6pt;width:113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Должностное лицо</w:t>
      </w:r>
    </w:p>
    <w:p w:rsidR="001911F7" w:rsidRDefault="001911F7" w:rsidP="001911F7">
      <w:pPr>
        <w:tabs>
          <w:tab w:val="left" w:pos="3300"/>
          <w:tab w:val="left" w:pos="5610"/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(должность) (подпись) (расшифровка подписи)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1911F7" w:rsidRDefault="001911F7" w:rsidP="001911F7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6" type="#_x0000_t32" style="position:absolute;left:0;text-align:left;margin-left:-2.55pt;margin-top:12.95pt;width:147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« »</w:t>
      </w:r>
      <w:r>
        <w:rPr>
          <w:rFonts w:ascii="Times New Roman" w:hAnsi="Times New Roman" w:cs="Times New Roman"/>
          <w:sz w:val="24"/>
          <w:szCs w:val="24"/>
        </w:rPr>
        <w:tab/>
        <w:t>20 г.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7" type="#_x0000_t32" style="position:absolute;left:0;text-align:left;margin-left:4.2pt;margin-top:7.9pt;width:109.5pt;height:0;z-index:251658240" o:connectortype="straight"/>
        </w:pic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Графа 8 заполняется при наличии документов, подтверждающих стоимость подарка.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Графа 9 заполняется при принятии подарка на ответственное хранение.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сообщения лицами, замещающими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 должности, должности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службы в Администрацию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Сазановского сельсовета Пристенского района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о получении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подарка в связи с протокольными мероприятиями,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служебными командировками и другими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официальными мероприятиями, участие в которых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связано с исполнением ими служебных (должностных)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обязанностей, сдаче и оценке подарка, реализации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(выкупе) и зачислении средств,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вырученных от его реализации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28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59" type="#_x0000_t32" style="position:absolute;left:0;text-align:left;margin-left:373.2pt;margin-top:13pt;width:62.2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Инвентаризационная карточка подарка №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0" type="#_x0000_t32" style="position:absolute;left:0;text-align:left;margin-left:151.2pt;margin-top:14.25pt;width:316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Наименование подарка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1" type="#_x0000_t32" style="position:absolute;left:0;text-align:left;margin-left:88.95pt;margin-top:14.25pt;width:378.75pt;height:.05pt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Вид подарка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2" type="#_x0000_t32" style="position:absolute;left:0;text-align:left;margin-left:71.7pt;margin-top:12pt;width:396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Стоимость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3" type="#_x0000_t32" style="position:absolute;left:0;text-align:left;margin-left:280.2pt;margin-top:13.5pt;width:193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Дата и номер акта приема-передачи подарков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4" type="#_x0000_t32" style="position:absolute;left:0;text-align:left;margin-left:157.2pt;margin-top:11.95pt;width:310.5pt;height:.05pt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Сдал (ф.и.о., должность)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5" type="#_x0000_t32" style="position:absolute;left:0;text-align:left;margin-left:169.95pt;margin-top:14.95pt;width:297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Принял (ф.и.о., должность)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6" type="#_x0000_t32" style="position:absolute;left:0;text-align:left;margin-left:100.95pt;margin-top:14.2pt;width:366.7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Место хранения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7" type="#_x0000_t32" style="position:absolute;left:0;text-align:left;margin-left:161.7pt;margin-top:11.95pt;width:306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Прилагаемые документы: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pict>
          <v:shape id="_x0000_s1068" type="#_x0000_t32" style="position:absolute;left:0;text-align:left;margin-left:18.45pt;margin-top:13.4pt;width:409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69" type="#_x0000_t32" style="position:absolute;left:0;text-align:left;margin-left:18.45pt;margin-top:10.4pt;width:409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2.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 id="_x0000_s1070" type="#_x0000_t32" style="position:absolute;left:0;text-align:left;margin-left:18.45pt;margin-top:8.15pt;width:409.5pt;height:0;z-index:251658240" o:connectortype="straight"/>
        </w:pict>
      </w:r>
      <w:r>
        <w:rPr>
          <w:rFonts w:ascii="Times New Roman" w:hAnsi="Times New Roman" w:cs="Times New Roman"/>
          <w:sz w:val="24"/>
          <w:szCs w:val="24"/>
        </w:rPr>
        <w:t>3.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Пристенского района Курской области</w:t>
      </w:r>
    </w:p>
    <w:p w:rsidR="001911F7" w:rsidRDefault="001911F7" w:rsidP="001911F7">
      <w:pPr>
        <w:tabs>
          <w:tab w:val="left" w:pos="12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1911F7" w:rsidRDefault="001911F7" w:rsidP="0019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1F7" w:rsidRDefault="001911F7" w:rsidP="001911F7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1911F7" w:rsidRDefault="001911F7" w:rsidP="001911F7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комиссии по оценке целесообразности использования подарка для обеспечения деятельности Администрации Сазановского сельсовета Пристенского района Курской области.</w:t>
      </w:r>
    </w:p>
    <w:p w:rsidR="001911F7" w:rsidRDefault="001911F7" w:rsidP="001911F7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1F7" w:rsidRDefault="001911F7" w:rsidP="001911F7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Берлизев А. Н. – глава администрации Сазановского сельсовета</w:t>
      </w:r>
    </w:p>
    <w:p w:rsidR="001911F7" w:rsidRDefault="001911F7" w:rsidP="001911F7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Берлизева Н. А. – зам. главы администрации Сазановского сельсовета</w:t>
      </w:r>
    </w:p>
    <w:p w:rsidR="001911F7" w:rsidRDefault="001911F7" w:rsidP="001911F7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Баканова Е. И. – директор МКУ «ОДА Сазановского сельсовета Пристенского района»</w:t>
      </w:r>
    </w:p>
    <w:p w:rsidR="001911F7" w:rsidRDefault="001911F7" w:rsidP="001911F7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Чернышова Е. А. – начальник отдела Сазановского сельсовета Пристенского района Курской области.</w:t>
      </w:r>
    </w:p>
    <w:p w:rsidR="00B47CC4" w:rsidRDefault="00B47CC4"/>
    <w:sectPr w:rsidR="00B47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911F7"/>
    <w:rsid w:val="001911F7"/>
    <w:rsid w:val="00B4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44"/>
        <o:r id="V:Rule3" type="connector" idref="#_x0000_s1037"/>
        <o:r id="V:Rule4" type="connector" idref="#_x0000_s1067"/>
        <o:r id="V:Rule5" type="connector" idref="#_x0000_s1026"/>
        <o:r id="V:Rule6" type="connector" idref="#_x0000_s1033"/>
        <o:r id="V:Rule7" type="connector" idref="#_x0000_s1055"/>
        <o:r id="V:Rule8" type="connector" idref="#_x0000_s1041"/>
        <o:r id="V:Rule9" type="connector" idref="#_x0000_s1043"/>
        <o:r id="V:Rule10" type="connector" idref="#_x0000_s1068"/>
        <o:r id="V:Rule11" type="connector" idref="#_x0000_s1069"/>
        <o:r id="V:Rule12" type="connector" idref="#_x0000_s1050"/>
        <o:r id="V:Rule13" type="connector" idref="#_x0000_s1059"/>
        <o:r id="V:Rule14" type="connector" idref="#_x0000_s1035"/>
        <o:r id="V:Rule15" type="connector" idref="#_x0000_s1036"/>
        <o:r id="V:Rule16" type="connector" idref="#_x0000_s1062"/>
        <o:r id="V:Rule17" type="connector" idref="#_x0000_s1061"/>
        <o:r id="V:Rule18" type="connector" idref="#_x0000_s1051"/>
        <o:r id="V:Rule19" type="connector" idref="#_x0000_s1039"/>
        <o:r id="V:Rule20" type="connector" idref="#_x0000_s1047"/>
        <o:r id="V:Rule21" type="connector" idref="#_x0000_s1049"/>
        <o:r id="V:Rule22" type="connector" idref="#_x0000_s1048"/>
        <o:r id="V:Rule23" type="connector" idref="#_x0000_s1045"/>
        <o:r id="V:Rule24" type="connector" idref="#_x0000_s1052"/>
        <o:r id="V:Rule25" type="connector" idref="#_x0000_s1042"/>
        <o:r id="V:Rule26" type="connector" idref="#_x0000_s1056"/>
        <o:r id="V:Rule27" type="connector" idref="#_x0000_s1070"/>
        <o:r id="V:Rule28" type="connector" idref="#_x0000_s1063"/>
        <o:r id="V:Rule29" type="connector" idref="#_x0000_s1066"/>
        <o:r id="V:Rule30" type="connector" idref="#_x0000_s1065"/>
        <o:r id="V:Rule31" type="connector" idref="#_x0000_s1064"/>
        <o:r id="V:Rule32" type="connector" idref="#_x0000_s1040"/>
        <o:r id="V:Rule33" type="connector" idref="#_x0000_s1057"/>
        <o:r id="V:Rule34" type="connector" idref="#_x0000_s1054"/>
        <o:r id="V:Rule35" type="connector" idref="#_x0000_s1038"/>
        <o:r id="V:Rule36" type="connector" idref="#_x0000_s1032"/>
        <o:r id="V:Rule37" type="connector" idref="#_x0000_s1034"/>
        <o:r id="V:Rule38" type="connector" idref="#_x0000_s1053"/>
        <o:r id="V:Rule39" type="connector" idref="#_x0000_s1058"/>
        <o:r id="V:Rule40" type="connector" idref="#_x0000_s1028"/>
        <o:r id="V:Rule41" type="connector" idref="#_x0000_s1029"/>
        <o:r id="V:Rule42" type="connector" idref="#_x0000_s1046"/>
        <o:r id="V:Rule43" type="connector" idref="#_x0000_s1027"/>
        <o:r id="V:Rule44" type="connector" idref="#_x0000_s1030"/>
        <o:r id="V:Rule45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1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3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2639</Words>
  <Characters>15044</Characters>
  <Application>Microsoft Office Word</Application>
  <DocSecurity>0</DocSecurity>
  <Lines>125</Lines>
  <Paragraphs>35</Paragraphs>
  <ScaleCrop>false</ScaleCrop>
  <Company>Grizli777</Company>
  <LinksUpToDate>false</LinksUpToDate>
  <CharactersWithSpaces>17648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2017-02-17T07:06:00Z</dcterms:created>
  <dcterms:modified xsi:type="dcterms:W3CDTF">2017-02-17T07:06:00Z</dcterms:modified>
</cp:coreProperties>
</file>